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追求理解的教学设计》读书心得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——理解教学视野下的道德与法治课堂逆向教学设计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书介绍了“以终为始”“以评促教”的教学模式，教学设计必须预先考虑学生从一节课中知识、能力、情感态度价值观上有哪些增长，并有证据说明教学目标已经实现，真正实现“老师眼中有学生，学生眼中有光芒”。这和我们以生为本的教学理念是相通的，更与工作室研究内容“初中道德与法治课程学生审辩思维培养”不谋而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该书</w:t>
      </w:r>
      <w:r>
        <w:rPr>
          <w:sz w:val="24"/>
          <w:szCs w:val="24"/>
        </w:rPr>
        <w:t>认为传统的教学设计存在两大误区：一种是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以活动为导向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的设计，在教学过程中设计了各种各样的活动，学生虽然参与其中，但是只动手不动脑，缺少对活动意义的深入思考，在智力上很难获得成长；另一种是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灌输式的学习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，教师根据教材内容逐页讲述，尽最大努力在规定的时间里把教材中所有的知识讲完，不关心学生是如何认识和理解这些知识的。</w:t>
      </w:r>
      <w:r>
        <w:rPr>
          <w:rFonts w:hint="eastAsia"/>
          <w:sz w:val="24"/>
          <w:szCs w:val="24"/>
          <w:lang w:val="en-US" w:eastAsia="zh-CN"/>
        </w:rPr>
        <w:t>印象</w:t>
      </w:r>
      <w:r>
        <w:rPr>
          <w:sz w:val="24"/>
          <w:szCs w:val="24"/>
        </w:rPr>
        <w:t>深刻的，是一个苹果的例子。就是说某个学校安排了一个</w:t>
      </w:r>
      <w:r>
        <w:rPr>
          <w:rFonts w:hint="eastAsia"/>
          <w:sz w:val="24"/>
          <w:szCs w:val="24"/>
          <w:lang w:val="en-US" w:eastAsia="zh-CN"/>
        </w:rPr>
        <w:t>以</w:t>
      </w:r>
      <w:r>
        <w:rPr>
          <w:sz w:val="24"/>
          <w:szCs w:val="24"/>
        </w:rPr>
        <w:t>苹果为主题的月度活动其中有语文学科的阅读，数学学科的苹果酱制作等。各个学科都以苹果为中心，安排了自己的主题活动，但是学生在热闹的活动之中，到底形成了什么样的知识和能力，这是未知的。作者知名这个故事是虚构的，但是在我们日常的教学中也存在这个问题。以数学学科为例，有53名乘客排队候车车辆，每辆车每次可以拉走7名乘客，把这些乘客全部带走需要几辆车，有很多学生回答的是7辆车余4人。在我们的教学中，我们教会了学生课本的知识，但是没有教会他们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作者倡导的</w:t>
      </w:r>
      <w:r>
        <w:rPr>
          <w:rFonts w:hint="eastAsia"/>
          <w:sz w:val="24"/>
          <w:szCs w:val="24"/>
          <w:lang w:val="en-US" w:eastAsia="zh-CN"/>
        </w:rPr>
        <w:t>鲍勃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詹姆斯的</w:t>
      </w:r>
      <w:r>
        <w:rPr>
          <w:rFonts w:hint="eastAsia"/>
          <w:sz w:val="24"/>
          <w:szCs w:val="24"/>
        </w:rPr>
        <w:t>逆向设计</w:t>
      </w:r>
      <w:r>
        <w:rPr>
          <w:rFonts w:hint="eastAsia"/>
          <w:sz w:val="24"/>
          <w:szCs w:val="24"/>
          <w:lang w:val="en-US" w:eastAsia="zh-CN"/>
        </w:rPr>
        <w:t>实践</w:t>
      </w:r>
      <w:r>
        <w:rPr>
          <w:rFonts w:hint="eastAsia"/>
          <w:sz w:val="24"/>
          <w:szCs w:val="24"/>
        </w:rPr>
        <w:t>，是一种“以终为始”的设计，是从学习结果开始的逆向思考，由三个阶段组成：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阶段一，确定预期结果。在这个阶段，需要回答如下问题：学生应该知道什么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理解什么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能够做什么？什么内容值得理解？什么是期望的持久理解？在教学设计之初，我们就应该非常清晰地回答这些问题。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阶段二，确定合适的评估证据。我们如何知道学生是否已经达到了预期结果？哪些证据能够证明学生的理解和掌握程度？教师要做评估员，设计适合本节课学习内容的评估指标，以便收集学生学习过程中的各种证据，用实证的方式来判断学生是否达到了预期的学习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阶段三，设计学习体验和教学。如果学生要有效开展学习并获得预期结果，他们需要哪些知识（事实、概念、原理）和技能（过程、步骤、策略）？哪些活动可以使学生获得所需知识和技能？根据表现性目标，我们需要哪些内容，指导学生做什么，以及如何用适当的方法开展教学？要完成这些目标，哪些材料和资源是最合适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/>
          <w:sz w:val="24"/>
          <w:szCs w:val="24"/>
        </w:rPr>
        <w:t>在初中学习道德与法治培养学生的核心素养，实质上就是要培养学生的良好品质和综合能力。</w:t>
      </w:r>
    </w:p>
    <w:p>
      <w:pPr>
        <w:ind w:firstLine="420" w:firstLineChars="200"/>
        <w:rPr>
          <w:rFonts w:hint="eastAsia"/>
          <w:sz w:val="24"/>
          <w:szCs w:val="24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86995</wp:posOffset>
            </wp:positionV>
            <wp:extent cx="2481580" cy="1804670"/>
            <wp:effectExtent l="0" t="0" r="2540" b="889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27940</wp:posOffset>
            </wp:positionV>
            <wp:extent cx="2035810" cy="1938020"/>
            <wp:effectExtent l="0" t="0" r="0" b="0"/>
            <wp:wrapThrough wrapText="bothSides">
              <wp:wrapPolygon>
                <wp:start x="0" y="0"/>
                <wp:lineTo x="0" y="21402"/>
                <wp:lineTo x="21506" y="21402"/>
                <wp:lineTo x="21506" y="0"/>
                <wp:lineTo x="0" y="0"/>
              </wp:wrapPolygon>
            </wp:wrapThrough>
            <wp:docPr id="683010" name="Picture 2" descr="https://timgsa.baidu.com/timg?image&amp;quality=80&amp;size=b9999_10000&amp;sec=1536909773712&amp;di=9bed7af4ecf7bebbc362f55447bd3c5a&amp;imgtype=0&amp;src=http%3A%2F%2Fimg.mp.itc.cn%2Fupload%2F20161103%2F15d9817687c54b5ca846a4cbfd9a6663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10" name="Picture 2" descr="https://timgsa.baidu.com/timg?image&amp;quality=80&amp;size=b9999_10000&amp;sec=1536909773712&amp;di=9bed7af4ecf7bebbc362f55447bd3c5a&amp;imgtype=0&amp;src=http%3A%2F%2Fimg.mp.itc.cn%2Fupload%2F20161103%2F15d9817687c54b5ca846a4cbfd9a6663_th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《中国学生发展核心素养》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bCs/>
          <w:lang w:val="en-US" w:eastAsia="zh-CN"/>
        </w:rPr>
        <w:t>初中《道德与法治》核心素养模型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基于中国学生和本地区初中生道德与法治核心素养培养目标，我们在《道德与法治》课堂教学设计中理应深入实践和探究追求理解的逆向教学设计。</w:t>
      </w:r>
      <w:r>
        <w:rPr>
          <w:rFonts w:hint="eastAsia" w:ascii="宋体" w:hAnsi="宋体" w:eastAsia="宋体"/>
          <w:sz w:val="24"/>
        </w:rPr>
        <w:t>在能学、会学时，让学生智慧地学；在需要教、必须教时，教师智慧地教；在重点处、疑难处、易错处，让学生智慧地练。其目的是“智慧地教、智慧地学、智慧地练”。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逆向设计打造</w:t>
      </w:r>
      <w:r>
        <w:rPr>
          <w:rFonts w:hint="eastAsia" w:ascii="宋体" w:hAnsi="宋体" w:eastAsia="宋体"/>
          <w:b/>
          <w:sz w:val="24"/>
        </w:rPr>
        <w:t>智慧课堂十大策略</w:t>
      </w:r>
      <w:r>
        <w:rPr>
          <w:rFonts w:hint="eastAsia" w:ascii="宋体" w:hAnsi="宋体" w:eastAsia="宋体"/>
          <w:b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㈠科学设计，绘制智慧课堂蓝图。（以终为始）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⑴解读文本，发现智慧；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⑵精心设计，预设智慧。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㈡智慧教学，收获智慧课堂硕果。（科学追问）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⑶智慧理答，催生智慧；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⑷质疑问难，迸发智慧；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⑸动态生成，绽放智慧；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⑹活用资源，嫁接智慧；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⑺睿智语言，彰显智慧；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⑻板书精美；外化智慧；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⑼提炼风格，升华智慧。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㈢理性反思，攀登智慧课堂圣殿。（以评促教）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⑽反思三法：螺旋反思、内省反思和外援反思。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于学生素养的全面提升提高《道德与法治》课程站位，通过对教学情境和教学事件的智慧应对，将感性的、外化的经验加以提升，使其内化为教师的实践智慧，进而激发、调动学生的学习智慧，让他们主动求知，乐于实践，勤于探究，逐步走进“智慧共生”的理想境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318D"/>
    <w:rsid w:val="0FBA353A"/>
    <w:rsid w:val="1F831106"/>
    <w:rsid w:val="5F1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强哥</dc:creator>
  <cp:lastModifiedBy>强哥</cp:lastModifiedBy>
  <dcterms:modified xsi:type="dcterms:W3CDTF">2022-02-08T14:12:23Z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