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bCs/>
          <w:sz w:val="32"/>
        </w:rPr>
      </w:pPr>
      <w:bookmarkStart w:id="0" w:name="_GoBack"/>
      <w:bookmarkEnd w:id="0"/>
      <w:r>
        <w:rPr>
          <w:rFonts w:hint="eastAsia" w:ascii="黑体" w:hAnsi="黑体" w:eastAsia="黑体"/>
          <w:b/>
          <w:bCs/>
          <w:sz w:val="32"/>
        </w:rPr>
        <w:t>常州市新北区新桥</w:t>
      </w:r>
      <w:r>
        <w:rPr>
          <w:rFonts w:hint="eastAsia" w:ascii="黑体" w:hAnsi="黑体" w:eastAsia="黑体"/>
          <w:b/>
          <w:bCs/>
          <w:sz w:val="32"/>
          <w:lang w:eastAsia="zh-CN"/>
        </w:rPr>
        <w:t>街道</w:t>
      </w:r>
      <w:r>
        <w:rPr>
          <w:rFonts w:hint="eastAsia" w:ascii="黑体" w:hAnsi="黑体" w:eastAsia="黑体"/>
          <w:b/>
          <w:bCs/>
          <w:sz w:val="32"/>
        </w:rPr>
        <w:t>中心幼儿园（</w:t>
      </w:r>
      <w:r>
        <w:rPr>
          <w:rFonts w:hint="eastAsia" w:ascii="黑体" w:hAnsi="黑体" w:eastAsia="黑体"/>
          <w:b/>
          <w:bCs/>
          <w:sz w:val="32"/>
          <w:lang w:eastAsia="zh-CN"/>
        </w:rPr>
        <w:t>新龙</w:t>
      </w:r>
      <w:r>
        <w:rPr>
          <w:rFonts w:hint="eastAsia" w:ascii="黑体" w:hAnsi="黑体" w:eastAsia="黑体"/>
          <w:b/>
          <w:bCs/>
          <w:sz w:val="32"/>
        </w:rPr>
        <w:t>园区）</w:t>
      </w:r>
      <w:r>
        <w:rPr>
          <w:rFonts w:hint="eastAsia" w:ascii="黑体" w:hAnsi="黑体" w:eastAsia="黑体"/>
          <w:b/>
          <w:bCs/>
          <w:sz w:val="32"/>
          <w:lang w:val="en-US" w:eastAsia="zh-CN"/>
        </w:rPr>
        <w:t>中</w:t>
      </w:r>
      <w:r>
        <w:rPr>
          <w:rFonts w:hint="eastAsia" w:ascii="黑体" w:hAnsi="黑体" w:eastAsia="黑体"/>
          <w:b/>
          <w:bCs/>
          <w:sz w:val="32"/>
          <w:lang w:eastAsia="zh-CN"/>
        </w:rPr>
        <w:t>五</w:t>
      </w:r>
      <w:r>
        <w:rPr>
          <w:rFonts w:hint="eastAsia" w:ascii="黑体" w:hAnsi="黑体" w:eastAsia="黑体"/>
          <w:b/>
          <w:bCs/>
          <w:sz w:val="32"/>
        </w:rPr>
        <w:t>班</w:t>
      </w:r>
      <w:r>
        <w:rPr>
          <w:rFonts w:hint="eastAsia" w:ascii="黑体" w:hAnsi="黑体" w:eastAsia="黑体"/>
          <w:b/>
          <w:bCs/>
          <w:sz w:val="32"/>
          <w:lang w:eastAsia="zh-CN"/>
        </w:rPr>
        <w:t>安全</w:t>
      </w:r>
      <w:r>
        <w:rPr>
          <w:rFonts w:hint="eastAsia" w:ascii="黑体" w:hAnsi="黑体" w:eastAsia="黑体"/>
          <w:b/>
          <w:bCs/>
          <w:sz w:val="32"/>
        </w:rPr>
        <w:t>计划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eastAsia="楷体_GB2312"/>
          <w:sz w:val="24"/>
          <w:szCs w:val="24"/>
        </w:rPr>
      </w:pPr>
      <w:r>
        <w:rPr>
          <w:rFonts w:hint="eastAsia" w:ascii="楷体_GB2312" w:eastAsia="楷体_GB2312"/>
          <w:sz w:val="24"/>
          <w:szCs w:val="24"/>
        </w:rPr>
        <w:t>20</w:t>
      </w:r>
      <w:r>
        <w:rPr>
          <w:rFonts w:hint="eastAsia" w:ascii="楷体_GB2312" w:eastAsia="楷体_GB2312"/>
          <w:sz w:val="24"/>
          <w:szCs w:val="24"/>
          <w:lang w:val="en-US" w:eastAsia="zh-CN"/>
        </w:rPr>
        <w:t>2</w:t>
      </w:r>
      <w:r>
        <w:rPr>
          <w:rFonts w:hint="default" w:ascii="楷体_GB2312" w:eastAsia="楷体_GB2312"/>
          <w:sz w:val="24"/>
          <w:szCs w:val="24"/>
          <w:lang w:eastAsia="zh-CN"/>
        </w:rPr>
        <w:t>2</w:t>
      </w:r>
      <w:r>
        <w:rPr>
          <w:rFonts w:hint="eastAsia" w:ascii="楷体_GB2312" w:eastAsia="楷体_GB2312"/>
          <w:sz w:val="24"/>
          <w:szCs w:val="24"/>
          <w:lang w:val="en-US" w:eastAsia="zh-CN"/>
        </w:rPr>
        <w:t>.</w:t>
      </w:r>
      <w:r>
        <w:rPr>
          <w:rFonts w:hint="default" w:ascii="楷体_GB2312" w:eastAsia="楷体_GB2312"/>
          <w:sz w:val="24"/>
          <w:szCs w:val="24"/>
          <w:lang w:eastAsia="zh-CN"/>
        </w:rPr>
        <w:t>2</w:t>
      </w:r>
      <w:r>
        <w:rPr>
          <w:rFonts w:hint="eastAsia" w:ascii="楷体_GB2312" w:eastAsia="楷体_GB2312"/>
          <w:sz w:val="24"/>
          <w:szCs w:val="24"/>
        </w:rPr>
        <w:t>——20</w:t>
      </w:r>
      <w:r>
        <w:rPr>
          <w:rFonts w:hint="eastAsia" w:ascii="楷体_GB2312" w:eastAsia="楷体_GB2312"/>
          <w:sz w:val="24"/>
          <w:szCs w:val="24"/>
          <w:lang w:val="en-US" w:eastAsia="zh-CN"/>
        </w:rPr>
        <w:t>22.</w:t>
      </w:r>
      <w:r>
        <w:rPr>
          <w:rFonts w:hint="default" w:ascii="楷体_GB2312" w:eastAsia="楷体_GB2312"/>
          <w:sz w:val="24"/>
          <w:szCs w:val="24"/>
          <w:lang w:eastAsia="zh-CN"/>
        </w:rPr>
        <w:t>6</w:t>
      </w:r>
      <w:r>
        <w:rPr>
          <w:rFonts w:hint="eastAsia" w:ascii="楷体_GB2312" w:eastAsia="楷体_GB2312"/>
          <w:sz w:val="24"/>
          <w:szCs w:val="24"/>
        </w:rPr>
        <w:t>学年度第</w:t>
      </w:r>
      <w:r>
        <w:rPr>
          <w:rFonts w:hint="eastAsia" w:ascii="楷体_GB2312" w:eastAsia="楷体_GB2312"/>
          <w:sz w:val="24"/>
          <w:szCs w:val="24"/>
          <w:lang w:val="en-US" w:eastAsia="zh-Hans"/>
        </w:rPr>
        <w:t>二</w:t>
      </w:r>
      <w:r>
        <w:rPr>
          <w:rFonts w:hint="eastAsia" w:ascii="楷体_GB2312" w:eastAsia="楷体_GB2312"/>
          <w:sz w:val="24"/>
          <w:szCs w:val="24"/>
        </w:rPr>
        <w:t>学期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eastAsia="楷体_GB2312"/>
          <w:sz w:val="24"/>
          <w:szCs w:val="24"/>
          <w:lang w:val="en-US" w:eastAsia="zh-CN"/>
        </w:rPr>
      </w:pPr>
      <w:r>
        <w:rPr>
          <w:rFonts w:hint="eastAsia" w:ascii="楷体_GB2312" w:eastAsia="楷体_GB2312"/>
          <w:sz w:val="24"/>
          <w:szCs w:val="24"/>
        </w:rPr>
        <w:t>指导老师：</w:t>
      </w:r>
      <w:r>
        <w:rPr>
          <w:rFonts w:hint="eastAsia" w:ascii="楷体_GB2312" w:eastAsia="楷体_GB2312"/>
          <w:sz w:val="24"/>
          <w:szCs w:val="24"/>
          <w:lang w:eastAsia="zh-CN"/>
        </w:rPr>
        <w:t>高钰玲、</w:t>
      </w:r>
      <w:r>
        <w:rPr>
          <w:rFonts w:hint="eastAsia" w:ascii="楷体_GB2312" w:eastAsia="楷体_GB2312"/>
          <w:sz w:val="24"/>
          <w:szCs w:val="24"/>
          <w:lang w:val="en-US" w:eastAsia="zh-CN"/>
        </w:rPr>
        <w:t>任孙煜</w:t>
      </w:r>
      <w:r>
        <w:rPr>
          <w:rFonts w:hint="eastAsia" w:ascii="楷体_GB2312" w:eastAsia="楷体_GB2312"/>
          <w:sz w:val="24"/>
          <w:szCs w:val="24"/>
        </w:rPr>
        <w:t xml:space="preserve">   </w:t>
      </w:r>
      <w:r>
        <w:rPr>
          <w:rFonts w:hint="eastAsia" w:ascii="楷体_GB2312" w:eastAsia="楷体_GB2312"/>
          <w:sz w:val="24"/>
          <w:szCs w:val="24"/>
          <w:lang w:val="en-US" w:eastAsia="zh-CN"/>
        </w:rPr>
        <w:t>执笔</w:t>
      </w:r>
      <w:r>
        <w:rPr>
          <w:rFonts w:hint="eastAsia" w:ascii="楷体_GB2312" w:eastAsia="楷体_GB2312"/>
          <w:sz w:val="24"/>
          <w:szCs w:val="24"/>
        </w:rPr>
        <w:t>：</w:t>
      </w:r>
      <w:r>
        <w:rPr>
          <w:rFonts w:hint="eastAsia" w:ascii="楷体_GB2312" w:eastAsia="楷体_GB2312"/>
          <w:sz w:val="24"/>
          <w:szCs w:val="24"/>
          <w:lang w:val="en-US" w:eastAsia="zh-Hans"/>
        </w:rPr>
        <w:t>高钰玲</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b/>
          <w:szCs w:val="21"/>
        </w:rPr>
      </w:pPr>
      <w:r>
        <w:rPr>
          <w:rFonts w:hint="eastAsia" w:ascii="宋体" w:hAnsi="宋体" w:cs="Tahoma"/>
          <w:b/>
          <w:kern w:val="0"/>
          <w:szCs w:val="21"/>
          <w:lang w:eastAsia="zh-CN"/>
        </w:rPr>
        <w:t>一</w:t>
      </w:r>
      <w:r>
        <w:rPr>
          <w:rFonts w:hint="eastAsia" w:ascii="宋体" w:hAnsi="宋体" w:cs="Tahoma"/>
          <w:b/>
          <w:kern w:val="0"/>
          <w:szCs w:val="21"/>
        </w:rPr>
        <w:t>、指导思想：</w:t>
      </w:r>
    </w:p>
    <w:p>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cs="宋体"/>
          <w:kern w:val="0"/>
          <w:szCs w:val="21"/>
        </w:rPr>
      </w:pPr>
      <w:r>
        <w:rPr>
          <w:rFonts w:hint="eastAsia" w:ascii="宋体" w:hAnsi="宋体" w:eastAsia="宋体" w:cs="宋体"/>
          <w:b w:val="0"/>
          <w:bCs w:val="0"/>
          <w:i w:val="0"/>
          <w:iCs w:val="0"/>
          <w:caps w:val="0"/>
          <w:color w:val="333333"/>
          <w:spacing w:val="0"/>
          <w:sz w:val="21"/>
          <w:szCs w:val="21"/>
          <w:shd w:val="clear" w:fill="FFFFFF"/>
        </w:rPr>
        <w:t>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keepNext w:val="0"/>
        <w:keepLines w:val="0"/>
        <w:pageBreakBefore w:val="0"/>
        <w:widowControl w:val="0"/>
        <w:kinsoku/>
        <w:wordWrap/>
        <w:overflowPunct/>
        <w:topLinePunct w:val="0"/>
        <w:bidi w:val="0"/>
        <w:snapToGrid/>
        <w:spacing w:line="360" w:lineRule="exact"/>
        <w:ind w:firstLine="422" w:firstLineChars="200"/>
        <w:jc w:val="left"/>
        <w:textAlignment w:val="auto"/>
        <w:rPr>
          <w:rFonts w:hint="eastAsia" w:ascii="宋体" w:hAnsi="宋体"/>
          <w:szCs w:val="21"/>
          <w:lang w:val="en-US" w:eastAsia="zh-CN"/>
        </w:rPr>
      </w:pPr>
      <w:r>
        <w:rPr>
          <w:rFonts w:hint="eastAsia" w:ascii="宋体" w:hAnsi="宋体"/>
          <w:b/>
          <w:bCs/>
          <w:szCs w:val="21"/>
          <w:lang w:eastAsia="zh-CN"/>
        </w:rPr>
        <w:t>二</w:t>
      </w:r>
      <w:r>
        <w:rPr>
          <w:rFonts w:hint="eastAsia" w:ascii="宋体" w:hAnsi="宋体"/>
          <w:b/>
          <w:bCs/>
          <w:szCs w:val="21"/>
        </w:rPr>
        <w:t>、</w:t>
      </w:r>
      <w:r>
        <w:rPr>
          <w:rFonts w:hint="eastAsia" w:ascii="宋体" w:hAnsi="宋体"/>
          <w:b/>
          <w:bCs/>
          <w:szCs w:val="21"/>
          <w:lang w:eastAsia="zh-CN"/>
        </w:rPr>
        <w:t>班级目标</w:t>
      </w:r>
      <w:r>
        <w:rPr>
          <w:rFonts w:hint="eastAsia" w:ascii="宋体" w:hAnsi="宋体"/>
          <w:b/>
          <w:bCs/>
          <w:szCs w:val="21"/>
        </w:rPr>
        <w:t>：</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1.了解生活环境中的不安全因素，懂得在日常生活中要注意安全，对陌生人、危险事物等有警惕心。提高幼儿安全意识和自我保护能力。</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2.学习预防危险、自我保护的简单知识，幼儿形成良好的生活和卫生习惯。遇到危险能保持冷静、尝试解决或预防危险。</w:t>
      </w:r>
    </w:p>
    <w:p>
      <w:pPr>
        <w:keepNext w:val="0"/>
        <w:keepLines w:val="0"/>
        <w:pageBreakBefore w:val="0"/>
        <w:widowControl w:val="0"/>
        <w:tabs>
          <w:tab w:val="left" w:pos="900"/>
          <w:tab w:val="left" w:pos="1080"/>
        </w:tabs>
        <w:kinsoku/>
        <w:wordWrap/>
        <w:overflowPunct/>
        <w:topLinePunct w:val="0"/>
        <w:bidi w:val="0"/>
        <w:snapToGrid/>
        <w:spacing w:line="360" w:lineRule="exact"/>
        <w:ind w:firstLine="422" w:firstLineChars="200"/>
        <w:jc w:val="left"/>
        <w:textAlignment w:val="auto"/>
        <w:rPr>
          <w:rFonts w:hint="eastAsia" w:ascii="宋体" w:hAnsi="宋体"/>
          <w:b/>
          <w:bCs/>
          <w:szCs w:val="21"/>
          <w:lang w:val="en-US" w:eastAsia="zh-CN"/>
        </w:rPr>
      </w:pPr>
      <w:r>
        <w:rPr>
          <w:rFonts w:hint="eastAsia" w:ascii="宋体" w:hAnsi="宋体"/>
          <w:b/>
          <w:bCs/>
          <w:szCs w:val="21"/>
          <w:lang w:val="en-US" w:eastAsia="zh-CN"/>
        </w:rPr>
        <w:t>三、具体措施：</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(一)通过环境布置的渲染、安全教育活动设计等活动,加强幼儿的安全教育。</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(二)引导幼儿找出身边的隐患,避免事故的发生。</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(三)公共场所安全</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1.预防新型冠状病毒的措施，出门带好口罩，经常用洗手液洗手，用好体温的检测。尽量不到人多的地方去。</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2.认识日常生活中安全标志</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教育幼儿认识安全标志,乘车时不要把手和头伸出窗外,坐时要坐稳,坐好。不坐三无车辆。教育幼儿不要在公路乱跑、打闹。不要在铁路和公路旁玩耍。不要随便坐别人的车辆。不跟陌生的人走。认识110、120、119求救电话,知道当突发事件发生时会迅速求助相关部门,学习拨打110、120、119电话进行求救的正确方法,提高幼儿安全意识,</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3.培养幼儿防火、防电、防地震等安全意识。</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(1)防火安全。教育幼儿不玩火,不燃放烟花爆竹,掌握火灾发生时正确的自救方法。</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(2)用电安全,教育幼儿不要乱动电器设备,不到变压器下玩。不在电线上凉衣服,如果电器冒烟不要乱动,赶快请大人来切断电源。打雷时不在电线下和大树下玩。</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(3)防地震安全。教育幼儿学会看地震前的预兆,发生地震时,不要慌,不要急,找最安全的地方躲藏。</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eastAsia" w:ascii="宋体" w:hAnsi="宋体"/>
          <w:szCs w:val="21"/>
          <w:lang w:val="en-US" w:eastAsia="zh-Hans"/>
        </w:rPr>
        <w:t>四</w:t>
      </w:r>
      <w:r>
        <w:rPr>
          <w:rFonts w:hint="default" w:ascii="宋体" w:hAnsi="宋体"/>
          <w:szCs w:val="21"/>
          <w:lang w:eastAsia="zh-Hans"/>
        </w:rPr>
        <w:t>、其他安全注意事项。</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（一）一日活动组织方面:</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1.晨间接待时,带班老师要注意幼儿的健康状况,稳定幼儿情绪，</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2.教学活动时,活动前做”三检查" (即检查场地、设备、幼儿情绪、衣着)；“一交代”(向幼儿交代纪律与玩法)；活动时注意观察幼儿活动内容和方式活动后清点幼儿人数并讲评。</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4.户外活动时,教师要事先检查幼儿衣着是否整齐,衣服要束在裤子里并系紧鞋带,以防控跤:教育幼儿遵守活动规则,游戏中不做危险动作,不擅自离开集体,同伴间友好相处,注意大型器械玩具的转弯拐角处,以免幼儿碰撞</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5.离园接送时,两位老师都要在场,如有陌生人来接,要问清是幼儿的什么人?防止陌生人接走幼儿。</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6.结合安全教育主题活动,根据幼儿的实际情况选择贴近幼儿生活的内容对幼儿进行教育。如乘坐自行车、食物中毒、摔伤碰伤、鱼刺卡喉等方面安全。</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（二）家长工作方面:</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1.向家长宣传安全教育的重要性,以及幼儿园的安全教育活动,请家长积极配合幼儿园做好安全教育工作。</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2.让家长配合班级安全教育活动的开展,告诉幼儿-些安全知识以及-些防范措施。如熟记自家住址、电话号码、父母姓名等,训练引导幼儿识别方向,告诫幼儿不要轻信陌生人,若一人在家,不可随意开门等。</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default" w:ascii="宋体" w:hAnsi="宋体"/>
          <w:szCs w:val="21"/>
          <w:lang w:eastAsia="zh-Hans"/>
        </w:rPr>
      </w:pPr>
      <w:r>
        <w:rPr>
          <w:rFonts w:hint="default" w:ascii="宋体" w:hAnsi="宋体"/>
          <w:szCs w:val="21"/>
          <w:lang w:eastAsia="zh-Hans"/>
        </w:rPr>
        <w:t>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eastAsia="宋体"/>
          <w:szCs w:val="21"/>
          <w:lang w:val="en-US" w:eastAsia="zh-Hans"/>
        </w:rPr>
      </w:pP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p>
    <w:p>
      <w:pPr>
        <w:keepNext w:val="0"/>
        <w:keepLines w:val="0"/>
        <w:pageBreakBefore w:val="0"/>
        <w:widowControl w:val="0"/>
        <w:tabs>
          <w:tab w:val="left" w:pos="900"/>
          <w:tab w:val="left" w:pos="1080"/>
        </w:tabs>
        <w:kinsoku/>
        <w:wordWrap/>
        <w:overflowPunct/>
        <w:topLinePunct w:val="0"/>
        <w:bidi w:val="0"/>
        <w:snapToGrid/>
        <w:spacing w:line="360" w:lineRule="exact"/>
        <w:ind w:firstLine="420" w:firstLineChars="200"/>
        <w:jc w:val="left"/>
        <w:textAlignment w:val="auto"/>
        <w:rPr>
          <w:rFonts w:hint="eastAsia" w:ascii="宋体" w:hAnsi="宋体"/>
          <w:szCs w:val="21"/>
          <w:lang w:val="en-US" w:eastAsia="zh-CN"/>
        </w:rPr>
      </w:pPr>
    </w:p>
    <w:p>
      <w:pPr>
        <w:keepNext w:val="0"/>
        <w:keepLines w:val="0"/>
        <w:pageBreakBefore w:val="0"/>
        <w:widowControl w:val="0"/>
        <w:kinsoku/>
        <w:wordWrap/>
        <w:overflowPunct/>
        <w:topLinePunct w:val="0"/>
        <w:bidi w:val="0"/>
        <w:snapToGrid/>
        <w:spacing w:line="360" w:lineRule="exact"/>
        <w:textAlignment w:val="auto"/>
      </w:pPr>
    </w:p>
    <w:sectPr>
      <w:pgSz w:w="11906" w:h="16838"/>
      <w:pgMar w:top="1417" w:right="1304" w:bottom="141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83C46"/>
    <w:rsid w:val="37C83C46"/>
    <w:rsid w:val="56EC754B"/>
    <w:rsid w:val="FFEE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2021-09-04T21:22:00Z</dcterms:created>
  <dc:creator>乌羽玉</dc:creator>
  <cp:lastModifiedBy>乌羽玉</cp:lastModifiedBy>
  <dcterms:modified xsi:type="dcterms:W3CDTF">2022-02-25T04:39:22Z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B4FB56F16F2D4B29AA27885DF436A8A3</vt:lpwstr>
  </property>
</Properties>
</file>