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二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听《小学低年段识字教学策略》讲座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陈雪雅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《邓小平爷爷植树爷爷》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《守株待兔》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三（3）班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“双减”背景下作业创新设计思考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支部活动室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“双减”背景下常规化作业设计思考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支部活动室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周三中午12:10-13:00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乔乔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《认识时分》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二5班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张雨欣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《两步连乘实际问题》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三8班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周三上午第三节课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周德芳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《认识圆柱和圆锥》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六2班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徐莹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小学英语朗读教学存在的问题及对策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音美信息：改变课堂形态,打造灵动课堂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《跨越式跳高》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少先队室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周四上午第一节课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吴唯佳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