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“双减”背景下新学期课程中心的思考与活动安排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870"/>
        <w:gridCol w:w="999"/>
        <w:gridCol w:w="1761"/>
        <w:gridCol w:w="960"/>
        <w:gridCol w:w="1155"/>
        <w:gridCol w:w="1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eastAsia="zh-CN"/>
              </w:rPr>
              <w:t>要素</w:t>
            </w: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具体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目的（要求）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责任人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时间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节点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课堂</w:t>
            </w: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核心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引领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制定灵动课堂图谱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结合灵动课堂课题提炼普适性及个性化的特质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1.25前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修订评价表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照片形式呈现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学科负责人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1.29前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课程中心审核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落实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备课组解读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公众号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备课组长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开学初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提供过程性资料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</w:t>
            </w: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核心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引领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制定三气课程群图谱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教师会议，全体教师理解并学习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校长室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1.25前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落实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案例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撰写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“双减”工作优秀实践案例申报暨重点实验项目评选（</w:t>
            </w:r>
            <w:r>
              <w:rPr>
                <w:rFonts w:hint="eastAsia"/>
                <w:vertAlign w:val="baseline"/>
                <w:lang w:val="en-US" w:eastAsia="zh-CN"/>
              </w:rPr>
              <w:t>2-3篇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中心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2.18前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细化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教师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沙龙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“双减”政策如何成为回归教育规律的契机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学科负责人，备课组长，近三年新教师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开学第二周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</w:t>
            </w: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引领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制定作业公示栏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已完成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落实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作业革命（方案、规范修订）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双减背景下作业的理想构建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开学第二周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评价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花式作业秀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作业展示栏里定期以学科主题展示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1月1次，统一布置在班级作业展示栏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3月：英语书写/小报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4月：数学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5月：语文习字/小报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（顺序、主题都可换，班主任协调）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延时服务</w:t>
            </w: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核心引领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新部署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新方案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自课程、社团进延时服务，一班一品，实施方案再细化（自主时刻，活动天地）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全体教师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展示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阶段性评估</w:t>
            </w: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静态或动态，同时每班</w:t>
            </w:r>
            <w:r>
              <w:rPr>
                <w:rFonts w:hint="eastAsia"/>
                <w:vertAlign w:val="baseline"/>
                <w:lang w:val="en-US" w:eastAsia="zh-CN"/>
              </w:rPr>
              <w:t>1名学生作1-2分钟的介绍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全体教师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4月份</w:t>
            </w: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精心辅导介绍的学生，展示课程品质、学生素养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行政督查</w:t>
            </w: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行政督查，切实监管各班服务质量，让“双减”真正落地</w:t>
            </w: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延时服务行政</w:t>
            </w: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B57"/>
    <w:rsid w:val="13744C4E"/>
    <w:rsid w:val="17491894"/>
    <w:rsid w:val="255F3A03"/>
    <w:rsid w:val="28BA1FDC"/>
    <w:rsid w:val="29BF5093"/>
    <w:rsid w:val="3471437D"/>
    <w:rsid w:val="74C71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2022-01-28T06:15:44Z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