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textAlignment w:val="auto"/>
        <w:rPr>
          <w:rFonts w:hint="default"/>
          <w:sz w:val="24"/>
          <w:szCs w:val="24"/>
          <w:u w:val="none"/>
          <w:lang w:val="en-US" w:eastAsia="zh-CN"/>
        </w:rPr>
      </w:pPr>
      <w:r>
        <w:rPr>
          <w:rFonts w:hint="eastAsia"/>
          <w:sz w:val="24"/>
          <w:szCs w:val="24"/>
          <w:u w:val="none"/>
          <w:lang w:eastAsia="zh-CN"/>
        </w:rPr>
        <w:t>《“</w:t>
      </w:r>
      <w:r>
        <w:rPr>
          <w:rFonts w:hint="eastAsia"/>
          <w:sz w:val="24"/>
          <w:szCs w:val="24"/>
          <w:u w:val="none"/>
          <w:lang w:val="en-US" w:eastAsia="zh-CN"/>
        </w:rPr>
        <w:t>朴真</w:t>
      </w:r>
      <w:r>
        <w:rPr>
          <w:rFonts w:hint="eastAsia"/>
          <w:sz w:val="24"/>
          <w:szCs w:val="24"/>
          <w:u w:val="none"/>
          <w:lang w:eastAsia="zh-CN"/>
        </w:rPr>
        <w:t>”</w:t>
      </w:r>
      <w:r>
        <w:rPr>
          <w:rFonts w:hint="eastAsia"/>
          <w:sz w:val="24"/>
          <w:szCs w:val="24"/>
          <w:u w:val="none"/>
          <w:lang w:val="en-US" w:eastAsia="zh-CN"/>
        </w:rPr>
        <w:t>文化视域下课堂教学新样态的构建研究</w:t>
      </w:r>
      <w:r>
        <w:rPr>
          <w:rFonts w:hint="eastAsia"/>
          <w:sz w:val="24"/>
          <w:szCs w:val="24"/>
          <w:u w:val="none"/>
          <w:lang w:eastAsia="zh-CN"/>
        </w:rPr>
        <w:t>》</w:t>
      </w:r>
      <w:r>
        <w:rPr>
          <w:rFonts w:hint="eastAsia"/>
          <w:sz w:val="24"/>
          <w:szCs w:val="24"/>
          <w:u w:val="none"/>
          <w:lang w:val="en-US" w:eastAsia="zh-CN"/>
        </w:rPr>
        <w:t>课题研究课教学设计表</w:t>
      </w:r>
    </w:p>
    <w:tbl>
      <w:tblPr>
        <w:tblStyle w:val="7"/>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685"/>
        <w:gridCol w:w="240"/>
        <w:gridCol w:w="1005"/>
        <w:gridCol w:w="1425"/>
        <w:gridCol w:w="1020"/>
        <w:gridCol w:w="63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课题（课时）</w:t>
            </w:r>
          </w:p>
        </w:tc>
        <w:tc>
          <w:tcPr>
            <w:tcW w:w="2685"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我的“长生果”</w:t>
            </w:r>
          </w:p>
        </w:tc>
        <w:tc>
          <w:tcPr>
            <w:tcW w:w="1245"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执教者</w:t>
            </w:r>
          </w:p>
        </w:tc>
        <w:tc>
          <w:tcPr>
            <w:tcW w:w="1425"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杨莉萍</w:t>
            </w:r>
          </w:p>
        </w:tc>
        <w:tc>
          <w:tcPr>
            <w:tcW w:w="1020"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课型</w:t>
            </w:r>
          </w:p>
        </w:tc>
        <w:tc>
          <w:tcPr>
            <w:tcW w:w="1889"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略读</w:t>
            </w:r>
            <w:r>
              <w:rPr>
                <w:rFonts w:hint="eastAsia" w:ascii="宋体" w:hAnsi="宋体" w:eastAsia="宋体" w:cs="宋体"/>
                <w:b w:val="0"/>
                <w:bCs w:val="0"/>
                <w:sz w:val="24"/>
                <w:szCs w:val="24"/>
                <w:vertAlign w:val="baseline"/>
                <w:lang w:val="en-US" w:eastAsia="zh-CN"/>
              </w:rPr>
              <w:t>课文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年级学科</w:t>
            </w:r>
          </w:p>
        </w:tc>
        <w:tc>
          <w:tcPr>
            <w:tcW w:w="2685"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统编版五上 语文</w:t>
            </w:r>
          </w:p>
        </w:tc>
        <w:tc>
          <w:tcPr>
            <w:tcW w:w="1245"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执教班级</w:t>
            </w:r>
          </w:p>
        </w:tc>
        <w:tc>
          <w:tcPr>
            <w:tcW w:w="1425"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ascii="宋体" w:hAnsi="宋体" w:cs="宋体"/>
                <w:b w:val="0"/>
                <w:bCs w:val="0"/>
                <w:sz w:val="24"/>
                <w:szCs w:val="24"/>
                <w:vertAlign w:val="baseline"/>
                <w:lang w:val="en-US" w:eastAsia="zh-CN"/>
              </w:rPr>
              <w:t>五</w:t>
            </w:r>
            <w:r>
              <w:rPr>
                <w:rFonts w:hint="eastAsia" w:ascii="宋体" w:hAnsi="宋体" w:eastAsia="宋体" w:cs="宋体"/>
                <w:b w:val="0"/>
                <w:bCs w:val="0"/>
                <w:sz w:val="24"/>
                <w:szCs w:val="24"/>
                <w:vertAlign w:val="baseline"/>
                <w:lang w:val="en-US" w:eastAsia="zh-CN"/>
              </w:rPr>
              <w:t>3</w:t>
            </w:r>
          </w:p>
        </w:tc>
        <w:tc>
          <w:tcPr>
            <w:tcW w:w="1020"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bCs/>
                <w:sz w:val="24"/>
                <w:szCs w:val="24"/>
                <w:vertAlign w:val="baseline"/>
                <w:lang w:val="en-US" w:eastAsia="zh-CN"/>
              </w:rPr>
            </w:pPr>
            <w:r>
              <w:rPr>
                <w:rFonts w:hint="eastAsia"/>
                <w:b/>
                <w:bCs/>
                <w:sz w:val="24"/>
                <w:szCs w:val="24"/>
                <w:vertAlign w:val="baseline"/>
                <w:lang w:val="en-US" w:eastAsia="zh-CN"/>
              </w:rPr>
              <w:t>日期</w:t>
            </w:r>
          </w:p>
        </w:tc>
        <w:tc>
          <w:tcPr>
            <w:tcW w:w="1889"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2021.12.14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研究主题</w:t>
            </w:r>
          </w:p>
        </w:tc>
        <w:tc>
          <w:tcPr>
            <w:tcW w:w="8264" w:type="dxa"/>
            <w:gridSpan w:val="7"/>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基于“三单”的“朴真”课堂教学模式在略读课文教学中的实践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教学目标</w:t>
            </w:r>
          </w:p>
        </w:tc>
        <w:tc>
          <w:tcPr>
            <w:tcW w:w="8264" w:type="dxa"/>
            <w:gridSpan w:val="7"/>
          </w:tcPr>
          <w:p>
            <w:pPr>
              <w:keepNext w:val="0"/>
              <w:keepLines w:val="0"/>
              <w:pageBreakBefore w:val="0"/>
              <w:widowControl/>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认识“喻、瘾”等13个生字，读准多音字“差、参”。</w:t>
            </w:r>
          </w:p>
          <w:p>
            <w:pPr>
              <w:keepNext w:val="0"/>
              <w:keepLines w:val="0"/>
              <w:pageBreakBefore w:val="0"/>
              <w:widowControl/>
              <w:numPr>
                <w:numId w:val="0"/>
              </w:numPr>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ascii="宋体" w:hAnsi="宋体" w:eastAsia="宋体" w:cs="宋体"/>
                <w:color w:val="auto"/>
                <w:kern w:val="0"/>
                <w:sz w:val="24"/>
                <w:szCs w:val="24"/>
              </w:rPr>
              <w:t>2.用较快的速度默读课文，通过自主阅读，合作交流的方式梳理作者读书的类型和作者从读书、作文中悟到的道理，初步体会阅读和作文的关系。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教学重（难）点</w:t>
            </w:r>
          </w:p>
        </w:tc>
        <w:tc>
          <w:tcPr>
            <w:tcW w:w="8264" w:type="dxa"/>
            <w:gridSpan w:val="7"/>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r>
              <w:rPr>
                <w:rFonts w:hint="eastAsia" w:ascii="宋体" w:hAnsi="宋体" w:eastAsia="宋体" w:cs="宋体"/>
                <w:b w:val="0"/>
                <w:bCs w:val="0"/>
                <w:color w:val="auto"/>
                <w:kern w:val="0"/>
                <w:sz w:val="24"/>
                <w:szCs w:val="24"/>
              </w:rPr>
              <w:t>通过自主阅读，合作交流的方式梳理作者读书的类型和作者从读书、作文中悟到的道理，初步体会阅读和作文的关系。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教学内容分析</w:t>
            </w:r>
          </w:p>
        </w:tc>
        <w:tc>
          <w:tcPr>
            <w:tcW w:w="8264" w:type="dxa"/>
            <w:gridSpan w:val="7"/>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240" w:firstLineChars="1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我的“长生果”》是五年级上册第八单元的一篇略读课文，是著名作家叶文玲的一篇叙事性散文。文章以时间为序，回忆了作者少年时代充满情趣的读书生活，描述了读书类型的变化，阐明了自己在读书、作文中获得的体会和悟出的道理，借“长生果”之喻，表达了自己对书籍的真挚情感。</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ascii="宋体" w:hAnsi="宋体" w:cs="宋体"/>
                <w:b w:val="0"/>
                <w:bCs w:val="0"/>
                <w:sz w:val="24"/>
                <w:szCs w:val="24"/>
                <w:lang w:val="en-US" w:eastAsia="zh-CN"/>
              </w:rPr>
              <w:t>　　本单元以“读书明智”为主题，还编排了两篇精读课文《古人谈读书》《忆读书》。其中，《忆读书》和《我的“长生果”》在体裁上完全相同，都是叙事散文；在内容上也很相似，都是以时间为序从不同角度回忆了作者童年或少年时期的读书经历。本单元的语文要素是“根据要求梳理信息，把握内容要点”。教材在选文的编排上是非常科学的，体现了统编教材精读课文“教方法”，略读课文“用方法”的编排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学情分析</w:t>
            </w:r>
          </w:p>
        </w:tc>
        <w:tc>
          <w:tcPr>
            <w:tcW w:w="8264" w:type="dxa"/>
            <w:gridSpan w:val="7"/>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default"/>
                <w:sz w:val="24"/>
                <w:szCs w:val="24"/>
                <w:vertAlign w:val="baseline"/>
                <w:lang w:val="en-US" w:eastAsia="zh-CN"/>
              </w:rPr>
            </w:pPr>
            <w:r>
              <w:rPr>
                <w:rFonts w:hint="eastAsia"/>
                <w:b w:val="0"/>
                <w:bCs w:val="0"/>
                <w:sz w:val="24"/>
                <w:szCs w:val="24"/>
                <w:vertAlign w:val="baseline"/>
                <w:lang w:val="en-US" w:eastAsia="zh-CN"/>
              </w:rPr>
              <w:t>　　通过本单元前面几篇文章的学习，学生初步达到了本单元的学习目标。在本课的教学中，要让学生借助文前提示自己阅读，把精读课学到的方法运用到略读课中，自主阅读，交流分享，这应该是本节课最主要的过程和方法。所以，教师要有意识地提示学生运用前面所学的阅读策略，快速有效地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sz w:val="24"/>
                <w:szCs w:val="24"/>
                <w:vertAlign w:val="baseline"/>
                <w:lang w:val="en-US" w:eastAsia="zh-CN"/>
              </w:rPr>
            </w:pPr>
            <w:r>
              <w:rPr>
                <w:rFonts w:hint="eastAsia"/>
                <w:sz w:val="24"/>
                <w:szCs w:val="24"/>
                <w:vertAlign w:val="baseline"/>
                <w:lang w:val="en-US" w:eastAsia="zh-CN"/>
              </w:rPr>
              <w:t>活动板块（用时）</w:t>
            </w:r>
          </w:p>
        </w:tc>
        <w:tc>
          <w:tcPr>
            <w:tcW w:w="2925" w:type="dxa"/>
            <w:gridSpan w:val="2"/>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教师</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活动</w:t>
            </w:r>
          </w:p>
        </w:tc>
        <w:tc>
          <w:tcPr>
            <w:tcW w:w="2430" w:type="dxa"/>
            <w:gridSpan w:val="2"/>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学生</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活动</w:t>
            </w:r>
          </w:p>
        </w:tc>
        <w:tc>
          <w:tcPr>
            <w:tcW w:w="1650" w:type="dxa"/>
            <w:gridSpan w:val="2"/>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“三单”运用</w:t>
            </w:r>
          </w:p>
        </w:tc>
        <w:tc>
          <w:tcPr>
            <w:tcW w:w="1259" w:type="dxa"/>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五真</w:t>
            </w:r>
            <w:r>
              <w:rPr>
                <w:rFonts w:hint="eastAsia"/>
                <w:sz w:val="24"/>
                <w:szCs w:val="24"/>
                <w:vertAlign w:val="baseline"/>
                <w:lang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500" w:type="dxa"/>
            <w:vMerge w:val="restart"/>
          </w:tcPr>
          <w:p>
            <w:pPr>
              <w:pStyle w:val="5"/>
              <w:keepNext w:val="0"/>
              <w:keepLines w:val="0"/>
              <w:pageBreakBefore w:val="0"/>
              <w:widowControl w:val="0"/>
              <w:numPr>
                <w:numId w:val="0"/>
              </w:numPr>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一导入教学，引入重点内容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（2ˊ）</w:t>
            </w:r>
          </w:p>
        </w:tc>
        <w:tc>
          <w:tcPr>
            <w:tcW w:w="2925" w:type="dxa"/>
            <w:gridSpan w:val="2"/>
          </w:tcPr>
          <w:p>
            <w:pPr>
              <w:pStyle w:val="5"/>
              <w:keepNext w:val="0"/>
              <w:keepLines w:val="0"/>
              <w:pageBreakBefore w:val="0"/>
              <w:widowControl w:val="0"/>
              <w:numPr>
                <w:numId w:val="0"/>
              </w:numPr>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同学们，书籍能使我们增长知识，开阔视野。你知道哪些关于读书的名言？杨老师也做了一些搜集，我们一起来读一读。（略）</w:t>
            </w:r>
          </w:p>
        </w:tc>
        <w:tc>
          <w:tcPr>
            <w:tcW w:w="243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交流自己所知的读书名言。</w:t>
            </w:r>
          </w:p>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读一读投影上出示的的读书名言。 </w:t>
            </w: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vertAlign w:val="baseline"/>
                <w:lang w:val="en-US" w:eastAsia="zh-CN"/>
              </w:rPr>
            </w:pP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pStyle w:val="5"/>
              <w:keepNext w:val="0"/>
              <w:keepLines w:val="0"/>
              <w:pageBreakBefore w:val="0"/>
              <w:widowControl w:val="0"/>
              <w:numPr>
                <w:numId w:val="0"/>
              </w:numPr>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出示叶文玲的读书名言。叶文玲是当代著名女作家，影视编剧，有很多优秀的作品获奖。今天我们就来学习这位大作家的一篇散文，题目就是——我的“长生果”。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vertAlign w:val="baseline"/>
                <w:lang w:val="en-US" w:eastAsia="zh-CN"/>
              </w:rPr>
            </w:pPr>
          </w:p>
        </w:tc>
        <w:tc>
          <w:tcPr>
            <w:tcW w:w="243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课前预习搜集有关作者的资料。</w:t>
            </w: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pStyle w:val="5"/>
              <w:keepNext w:val="0"/>
              <w:keepLines w:val="0"/>
              <w:pageBreakBefore w:val="0"/>
              <w:widowControl w:val="0"/>
              <w:numPr>
                <w:numId w:val="0"/>
              </w:numPr>
              <w:kinsoku/>
              <w:wordWrap/>
              <w:overflowPunct/>
              <w:topLinePunct w:val="0"/>
              <w:autoSpaceDE/>
              <w:autoSpaceDN/>
              <w:bidi w:val="0"/>
              <w:adjustRightInd/>
              <w:snapToGrid/>
              <w:spacing w:before="0" w:after="0" w:line="400" w:lineRule="exact"/>
              <w:ind w:left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你们听过长生果吗？ 谁来说说你所了解的长生果呢？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vertAlign w:val="baseline"/>
                <w:lang w:val="en-US" w:eastAsia="zh-CN"/>
              </w:rPr>
            </w:pPr>
          </w:p>
        </w:tc>
        <w:tc>
          <w:tcPr>
            <w:tcW w:w="243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交流自己所了解的长生果。</w:t>
            </w: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pStyle w:val="5"/>
              <w:keepNext w:val="0"/>
              <w:keepLines w:val="0"/>
              <w:pageBreakBefore w:val="0"/>
              <w:widowControl w:val="0"/>
              <w:numPr>
                <w:numId w:val="0"/>
              </w:numPr>
              <w:kinsoku/>
              <w:wordWrap/>
              <w:overflowPunct/>
              <w:topLinePunct w:val="0"/>
              <w:autoSpaceDE/>
              <w:autoSpaceDN/>
              <w:bidi w:val="0"/>
              <w:adjustRightInd/>
              <w:snapToGrid/>
              <w:spacing w:before="0" w:after="0" w:line="400" w:lineRule="exact"/>
              <w:ind w:left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预习过课文的同学应该知道，这里加了双引号的“长生果”指的是什么呢?（书籍），为什么书籍是长生果呢？ 让我们走近作者，走近课文。</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243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restart"/>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i w:val="0"/>
                <w:iCs w:val="0"/>
                <w:caps w:val="0"/>
                <w:color w:val="auto"/>
                <w:spacing w:val="0"/>
                <w:sz w:val="21"/>
                <w:szCs w:val="21"/>
                <w:shd w:val="clear" w:fill="FFFFFF"/>
                <w:lang w:val="en-US" w:eastAsia="zh-CN"/>
              </w:rPr>
              <w:t>学习活动一   梳理词语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（5ˊ）</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 xml:space="preserve">课文中还有很多的成语，我们也来读一读。 </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2430"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学生将这些文中优美的词语进行梳理，关于描写阅读方面的词语有哪些？关于作文方面的词语有哪些？</w:t>
            </w: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课前自学生字读音、自主理解词语意思。</w:t>
            </w: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现在你明白了什么叫梳理？</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tc>
        <w:tc>
          <w:tcPr>
            <w:tcW w:w="243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交流得出结论：梳理就是把这些信息——进行分类。这样更清晰，有助于我们理解词语的意思。（板书：梳理）</w:t>
            </w: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通过充分展开学习活动，自然得出方法，体现“真小结”。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restart"/>
            <w:vAlign w:val="top"/>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学习活动二 梳理读书经历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lang w:val="en-US" w:eastAsia="zh-CN"/>
              </w:rPr>
              <w:t>10ˊ</w:t>
            </w:r>
            <w:r>
              <w:rPr>
                <w:rFonts w:hint="eastAsia" w:ascii="宋体" w:hAnsi="宋体" w:eastAsia="宋体" w:cs="宋体"/>
                <w:b w:val="0"/>
                <w:bCs w:val="0"/>
                <w:sz w:val="21"/>
                <w:szCs w:val="21"/>
                <w:vertAlign w:val="baseline"/>
                <w:lang w:val="en-US" w:eastAsia="zh-CN"/>
              </w:rPr>
              <w:t>）</w:t>
            </w:r>
          </w:p>
        </w:tc>
        <w:tc>
          <w:tcPr>
            <w:tcW w:w="2925"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接下来，进行第二项学习活动。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b w:val="0"/>
                <w:bCs w:val="0"/>
                <w:color w:val="auto"/>
                <w:kern w:val="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rPr>
            </w:pPr>
          </w:p>
        </w:tc>
        <w:tc>
          <w:tcPr>
            <w:tcW w:w="243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auto"/>
                <w:kern w:val="0"/>
                <w:sz w:val="21"/>
                <w:szCs w:val="21"/>
                <w:lang w:val="en-US" w:eastAsia="zh-CN"/>
              </w:rPr>
              <w:t>请同学们用较快的速度默读课文，说说作者读过哪些类型的书，从童年读书、作文中悟出了哪些道理。</w:t>
            </w: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课堂时间有限，运用课前导学单，把导读问题放到课前，使不同程度的学生都有了充分的自主阅读的时间。</w:t>
            </w: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同学们有没有发现，刚才我们在说读书类型的时候，这一页翻到那一页，东说一个细说一个，感觉怎么样？这时候我们又要用上刚才我们的方法：梳理。</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rPr>
            </w:pPr>
          </w:p>
        </w:tc>
        <w:tc>
          <w:tcPr>
            <w:tcW w:w="2430"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学生按时间、书得来的方式、读书类型、阅读状态方式这样的表格来梳理。先同桌交流，再指名四位同学集体交流。</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rPr>
            </w:pP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利用课堂探究单学习梳理信息。</w:t>
            </w: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kern w:val="0"/>
                <w:sz w:val="21"/>
                <w:szCs w:val="21"/>
                <w:lang w:val="en-US" w:eastAsia="zh-CN"/>
              </w:rPr>
              <w:t xml:space="preserve">经过四位同学的配合，我们把叶文玲童年四个阶段的读书经历梳理出来了，这样一目了然，清清楚楚。但是杨老师觉得，这样还不够，这样梳理是很完整的，但是梳理出来有什么用呢？梳理的目的不仅仅是为了梳理，而是为了什么呢？（梳理是为了发现。板书：发现）看看这张图标，横着看，竖着看，认真思考一下，你有什么发现？ </w:t>
            </w:r>
          </w:p>
        </w:tc>
        <w:tc>
          <w:tcPr>
            <w:tcW w:w="243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学生自主发现，交流。</w:t>
            </w:r>
            <w:r>
              <w:rPr>
                <w:rFonts w:hint="eastAsia" w:ascii="宋体" w:hAnsi="宋体" w:eastAsia="宋体" w:cs="宋体"/>
                <w:b w:val="0"/>
                <w:bCs w:val="0"/>
                <w:color w:val="auto"/>
                <w:kern w:val="0"/>
                <w:sz w:val="21"/>
                <w:szCs w:val="21"/>
                <w:lang w:val="en-US" w:eastAsia="zh-CN"/>
              </w:rPr>
              <w:t>（时间：读书伴随着童年的成长。地点：读书的范围越来越大。类型：由浅入深、循序渐进、数量越来越多、种类越来越广，程度越来越深，从看图片到看文字，读书方法：关注内容到积累表达）</w:t>
            </w: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每位学生都经历了自主阅读到交流发表自己的观点的过程，体现了“真参与”“真思考”。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kern w:val="0"/>
                <w:sz w:val="21"/>
                <w:szCs w:val="21"/>
                <w:lang w:val="en-US" w:eastAsia="zh-CN"/>
              </w:rPr>
              <w:t>老师有一个疑问“囫囵吞枣”“不求甚解”这两个词语好像不太好，你认同这种读书方法？</w:t>
            </w:r>
          </w:p>
        </w:tc>
        <w:tc>
          <w:tcPr>
            <w:tcW w:w="243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学生独立思考，进行思辨。</w:t>
            </w: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你觉得这四个阶段，哪一个阶段是最重大的转折点，是最重要的飞跃？</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tc>
        <w:tc>
          <w:tcPr>
            <w:tcW w:w="2430"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学生对照着这四个阶段谈谈自己属于那个阶段？今后的目标是什么？</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过渡：刚才我们一边梳理，一边发现，我们发现在这个图标里面，藏着这么多的秘密呢。这就是梳理的好处，这就是发现的价值。接下来，继续我们的梳理之旅。课文仅仅写了阅读的经历吗？（还写了作文）</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tc>
        <w:tc>
          <w:tcPr>
            <w:tcW w:w="243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restart"/>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学习活动三  梳理阅读与写作的有关系</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找一找，文中写到的阅读对写作的有帮助的语句，找到一处写个1，找到第二处写个2，继续快速浏览。</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tc>
        <w:tc>
          <w:tcPr>
            <w:tcW w:w="243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自主阅读思考，交流汇报。</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小组合作，商议决定喜欢的图表，看大屏幕，每人选择1-2个阅读与关系的句子，提取关键词，组长填写在图表上。</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交流汇总，用一句话说说阅读和作文的关系吗？可以用上关联词因为所以、如果就、只要就。</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由扶到放，自主创造图表，梳理提炼重要信息。</w:t>
            </w: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每位同学都经历了自己画句子到通过交流了解自己的问题在哪儿的过程，体现“真参与”“真思考”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叶文玲正是因为少年时代的阅读，才会对她的作文有这么大的帮助，她明白了：写作的道理，学生齐读。这些写作的道理都来源于哪里？（阅读）可见阅读的重要，爱上阅读，说不定你会成长为一个小叶文玲！</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在我们成长过程中，阅读是我们汲取营养的长生果，让读书伴我们成长。</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tc>
        <w:tc>
          <w:tcPr>
            <w:tcW w:w="243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说说为什么叶文玲说书是长生果了吗?</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对于阅读价值的理解，对阅读的比喻，也来说一句自己的阅读名言？</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学生根据自己的阅读体验感悟阅读的价值，做到“真思考”。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今天你有什么收获</w:t>
            </w:r>
          </w:p>
        </w:tc>
        <w:tc>
          <w:tcPr>
            <w:tcW w:w="243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今天我们一起学习了梳理，这是第八单元的一个学习要点。</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我们一起梳理了词语、梳理了作者的阅读经历、梳理了阅读与写作的关系，学习梳理是为了自主发现，学会梳理和发现，你的阅读才会更有深度、更有广度、更有高度。</w:t>
            </w:r>
          </w:p>
        </w:tc>
        <w:tc>
          <w:tcPr>
            <w:tcW w:w="165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学生结合板书对本堂课内容进行总结，体现“真小结”。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bCs w:val="0"/>
                <w:sz w:val="21"/>
                <w:szCs w:val="21"/>
                <w:vertAlign w:val="baseline"/>
                <w:lang w:val="en-US" w:eastAsia="zh-CN"/>
              </w:rPr>
            </w:pPr>
          </w:p>
        </w:tc>
        <w:tc>
          <w:tcPr>
            <w:tcW w:w="2925"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tc>
        <w:tc>
          <w:tcPr>
            <w:tcW w:w="2430" w:type="dxa"/>
            <w:gridSpan w:val="2"/>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lang w:val="en-US" w:eastAsia="zh-CN"/>
              </w:rPr>
            </w:pPr>
          </w:p>
        </w:tc>
        <w:tc>
          <w:tcPr>
            <w:tcW w:w="165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分层作业：1、</w:t>
            </w:r>
            <w:r>
              <w:rPr>
                <w:rFonts w:hint="eastAsia" w:ascii="宋体" w:hAnsi="宋体" w:eastAsia="宋体" w:cs="宋体"/>
                <w:b w:val="0"/>
                <w:bCs w:val="0"/>
                <w:sz w:val="21"/>
                <w:szCs w:val="21"/>
                <w:u w:val="none"/>
                <w:lang w:val="en-US" w:eastAsia="zh-CN"/>
              </w:rPr>
              <w:t>做一张书签，写上自己的读书名言</w:t>
            </w:r>
            <w:r>
              <w:rPr>
                <w:rFonts w:hint="eastAsia" w:ascii="宋体" w:hAnsi="宋体" w:eastAsia="宋体" w:cs="宋体"/>
                <w:b w:val="0"/>
                <w:bCs w:val="0"/>
                <w:sz w:val="21"/>
                <w:szCs w:val="21"/>
                <w:lang w:val="en-US" w:eastAsia="zh-CN"/>
              </w:rPr>
              <w:t>。2、</w:t>
            </w:r>
            <w:r>
              <w:rPr>
                <w:rFonts w:hint="eastAsia" w:ascii="宋体" w:hAnsi="宋体" w:eastAsia="宋体" w:cs="宋体"/>
                <w:b w:val="0"/>
                <w:bCs w:val="0"/>
                <w:color w:val="222222"/>
                <w:kern w:val="0"/>
                <w:sz w:val="21"/>
                <w:szCs w:val="21"/>
              </w:rPr>
              <w:t>谈谈你对阅读和作文这二者相辅相成的关系的理解，也可以结合你的实际，写一段精彩的话。（请结合你的生活经验，举例说明。）</w:t>
            </w:r>
          </w:p>
        </w:tc>
        <w:tc>
          <w:tcPr>
            <w:tcW w:w="1259" w:type="dxa"/>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分层作业让不同程度的学生都能参与其中，找到自己的语文生长点，体现“真参与”。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板书设计</w:t>
            </w:r>
          </w:p>
        </w:tc>
        <w:tc>
          <w:tcPr>
            <w:tcW w:w="8264" w:type="dxa"/>
            <w:gridSpan w:val="7"/>
          </w:tcPr>
          <w:p>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Theme="minorEastAsia" w:hAnsiTheme="minorEastAsia" w:eastAsiaTheme="minorEastAsia"/>
                <w:sz w:val="24"/>
                <w:szCs w:val="24"/>
                <w:lang w:val="en-US" w:eastAsia="zh-CN"/>
              </w:rPr>
            </w:pPr>
            <w:r>
              <w:rPr>
                <w:rFonts w:hint="eastAsia" w:asciiTheme="minorEastAsia" w:hAnsiTheme="minorEastAsia"/>
                <w:b/>
                <w:bCs/>
                <w:sz w:val="24"/>
                <w:szCs w:val="24"/>
                <w:lang w:val="en-US" w:eastAsia="zh-CN"/>
              </w:rPr>
              <w:t>27.我的“长生果”</w:t>
            </w:r>
          </w:p>
          <w:p>
            <w:pPr>
              <w:keepNext w:val="0"/>
              <w:keepLines w:val="0"/>
              <w:pageBreakBefore w:val="0"/>
              <w:widowControl w:val="0"/>
              <w:kinsoku/>
              <w:wordWrap/>
              <w:overflowPunct/>
              <w:topLinePunct w:val="0"/>
              <w:autoSpaceDE/>
              <w:autoSpaceDN/>
              <w:bidi w:val="0"/>
              <w:adjustRightInd/>
              <w:snapToGrid/>
              <w:spacing w:line="400" w:lineRule="exact"/>
              <w:ind w:left="480" w:hanging="480" w:hangingChars="20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GB"/>
              </w:rPr>
              <w:t xml:space="preserve">  </w:t>
            </w:r>
            <w:r>
              <w:rPr>
                <w:rFonts w:hint="eastAsia" w:asciiTheme="minorEastAsia" w:hAnsiTheme="minorEastAsia"/>
                <w:sz w:val="24"/>
                <w:szCs w:val="24"/>
                <w:lang w:val="en-US" w:eastAsia="zh-CN"/>
              </w:rPr>
              <w:t xml:space="preserve">                 博览群书                               词语</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720" w:firstLineChars="300"/>
              <w:textAlignment w:val="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读书     废寝忘食                          梳理</w:t>
            </w:r>
            <w:r>
              <w:rPr>
                <w:rFonts w:hint="eastAsia" w:asciiTheme="minorEastAsia" w:hAnsiTheme="minorEastAsia"/>
                <w:sz w:val="24"/>
                <w:szCs w:val="24"/>
                <w:lang w:val="en-GB"/>
              </w:rPr>
              <w:t xml:space="preserve"> </w:t>
            </w:r>
            <w:r>
              <w:rPr>
                <w:rFonts w:hint="eastAsia" w:asciiTheme="minorEastAsia" w:hAnsiTheme="minorEastAsia"/>
                <w:sz w:val="24"/>
                <w:szCs w:val="24"/>
                <w:lang w:val="en-US" w:eastAsia="zh-CN"/>
              </w:rPr>
              <w:t>经历</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sz w:val="24"/>
                <w:szCs w:val="24"/>
                <w:lang w:val="en-GB" w:eastAsia="zh-CN"/>
              </w:rPr>
            </w:pPr>
            <w:r>
              <w:rPr>
                <w:rFonts w:hint="eastAsia" w:asciiTheme="minorEastAsia" w:hAnsiTheme="minorEastAsia"/>
                <w:sz w:val="24"/>
                <w:szCs w:val="24"/>
                <w:lang w:val="en-GB"/>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val="en-GB"/>
              </w:rPr>
              <w:t xml:space="preserve"> </w:t>
            </w:r>
            <w:r>
              <w:rPr>
                <w:rFonts w:hint="eastAsia" w:asciiTheme="minorEastAsia" w:hAnsiTheme="minorEastAsia"/>
                <w:sz w:val="24"/>
                <w:szCs w:val="24"/>
                <w:lang w:val="en-US" w:eastAsia="zh-CN"/>
              </w:rPr>
              <w:t xml:space="preserve">囫囵吞枣         </w:t>
            </w:r>
            <w:r>
              <w:rPr>
                <w:rFonts w:hint="eastAsia" w:asciiTheme="minorEastAsia" w:hAnsiTheme="minorEastAsia"/>
                <w:sz w:val="24"/>
                <w:szCs w:val="24"/>
                <w:lang w:val="en-GB"/>
              </w:rPr>
              <w:t xml:space="preserve">                      </w:t>
            </w:r>
            <w:r>
              <w:rPr>
                <w:rFonts w:hint="eastAsia" w:asciiTheme="minorEastAsia" w:hAnsiTheme="minorEastAsia"/>
                <w:sz w:val="24"/>
                <w:szCs w:val="24"/>
                <w:lang w:val="en-US" w:eastAsia="zh-CN"/>
              </w:rPr>
              <w:t>关系</w:t>
            </w:r>
          </w:p>
          <w:p>
            <w:pPr>
              <w:keepNext w:val="0"/>
              <w:keepLines w:val="0"/>
              <w:pageBreakBefore w:val="0"/>
              <w:widowControl w:val="0"/>
              <w:tabs>
                <w:tab w:val="left" w:pos="6780"/>
              </w:tabs>
              <w:kinsoku/>
              <w:wordWrap/>
              <w:overflowPunct/>
              <w:topLinePunct w:val="0"/>
              <w:autoSpaceDE/>
              <w:autoSpaceDN/>
              <w:bidi w:val="0"/>
              <w:adjustRightInd/>
              <w:snapToGrid/>
              <w:spacing w:line="400" w:lineRule="exact"/>
              <w:ind w:left="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GB"/>
              </w:rPr>
              <w:t xml:space="preserve">          </w:t>
            </w:r>
            <w:r>
              <w:rPr>
                <w:rFonts w:hint="eastAsia" w:asciiTheme="minorEastAsia" w:hAnsiTheme="minorEastAsia"/>
                <w:sz w:val="24"/>
                <w:szCs w:val="24"/>
                <w:lang w:val="en-US" w:eastAsia="zh-CN"/>
              </w:rPr>
              <w:t xml:space="preserve">         读书笔记</w:t>
            </w:r>
          </w:p>
          <w:p>
            <w:pPr>
              <w:keepNext w:val="0"/>
              <w:keepLines w:val="0"/>
              <w:pageBreakBefore w:val="0"/>
              <w:widowControl w:val="0"/>
              <w:tabs>
                <w:tab w:val="left" w:pos="6780"/>
              </w:tabs>
              <w:kinsoku/>
              <w:wordWrap/>
              <w:overflowPunct/>
              <w:topLinePunct w:val="0"/>
              <w:autoSpaceDE/>
              <w:autoSpaceDN/>
              <w:bidi w:val="0"/>
              <w:adjustRightInd/>
              <w:snapToGrid/>
              <w:spacing w:line="400" w:lineRule="exact"/>
              <w:ind w:left="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写作     别出心裁</w:t>
            </w:r>
          </w:p>
          <w:p>
            <w:pPr>
              <w:keepNext w:val="0"/>
              <w:keepLines w:val="0"/>
              <w:pageBreakBefore w:val="0"/>
              <w:widowControl w:val="0"/>
              <w:tabs>
                <w:tab w:val="left" w:pos="6780"/>
              </w:tabs>
              <w:kinsoku/>
              <w:wordWrap/>
              <w:overflowPunct/>
              <w:topLinePunct w:val="0"/>
              <w:autoSpaceDE/>
              <w:autoSpaceDN/>
              <w:bidi w:val="0"/>
              <w:adjustRightInd/>
              <w:snapToGrid/>
              <w:spacing w:line="400" w:lineRule="exact"/>
              <w:ind w:left="0"/>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借鉴模仿</w:t>
            </w:r>
          </w:p>
          <w:p>
            <w:pPr>
              <w:keepNext w:val="0"/>
              <w:keepLines w:val="0"/>
              <w:pageBreakBefore w:val="0"/>
              <w:widowControl w:val="0"/>
              <w:tabs>
                <w:tab w:val="left" w:pos="6780"/>
              </w:tabs>
              <w:kinsoku/>
              <w:wordWrap/>
              <w:overflowPunct/>
              <w:topLinePunct w:val="0"/>
              <w:autoSpaceDE/>
              <w:autoSpaceDN/>
              <w:bidi w:val="0"/>
              <w:adjustRightInd/>
              <w:snapToGrid/>
              <w:spacing w:line="400" w:lineRule="exact"/>
              <w:ind w:left="0"/>
              <w:textAlignment w:val="auto"/>
              <w:rPr>
                <w:rFonts w:asciiTheme="minorEastAsia" w:hAnsiTheme="minorEastAsia"/>
                <w:sz w:val="24"/>
                <w:szCs w:val="24"/>
                <w:lang w:val="en-GB"/>
              </w:rPr>
            </w:pPr>
            <w:r>
              <w:rPr>
                <w:rFonts w:hint="eastAsia" w:asciiTheme="minorEastAsia" w:hAnsiTheme="minorEastAsia"/>
                <w:sz w:val="24"/>
                <w:szCs w:val="24"/>
                <w:lang w:val="en-US" w:eastAsia="zh-CN"/>
              </w:rPr>
              <w:t xml:space="preserve">                   真情实感</w:t>
            </w:r>
            <w:r>
              <w:rPr>
                <w:rFonts w:hint="eastAsia" w:asciiTheme="minorEastAsia" w:hAnsiTheme="minorEastAsia"/>
                <w:sz w:val="24"/>
                <w:szCs w:val="24"/>
                <w:lang w:val="en-GB"/>
              </w:rPr>
              <w:t xml:space="preserve">           </w:t>
            </w: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“朴真”课堂的思考</w:t>
            </w:r>
          </w:p>
        </w:tc>
        <w:tc>
          <w:tcPr>
            <w:tcW w:w="8264"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单元的单元要素之一根据要求学会梳理信息，把握内容要点。按一般的教学顺序，经过前面一篇课文《忆读书》的学习，学生对梳理信息有了一定的体会和感悟，但是我想把这篇课文提到前面来上，因此，我把学习梳理信息的方法作为一个重要的教学目标来设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课前导学单，我让学生收集资料，了解作者，并做以下几件事：⑴自我经过，解决课文中不认识、不理解的字、词；⑵围绕阅读提示，通读课文3-5遍，了解课文资料；⑶ 想想课文写了关于读书和作文的那几件事？经过查阅孩子们的预习笔记，发现对阅读提示中的“文中写了作者读书、写作的哪几件事”，分析的都比较到位。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课堂上，我仅紧扣梳理，从梳理词语，梳理我的读书经历，梳理读书与作文的关系三个方面，引导学生由浅入深地把握梳理信息的方法，同时学会从梳理的信息中进行自主的发现。在学生自主梳理时我发现有的组讨论积极迅速，而有的组孩子还是很青涩，小组不但慢，而且小组讨论效果不太好。我想，可能平时在教室里四人一小组换成六人组，人分的比较开，有点不太适应，还有一个原因没有在每组都安排一个比较有领导才干的同学去当组长，没有好的领头人，小组活动要开展得高效有质也有一定的困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另外，因为是独立阅读课文，一堂课要完成的学习任务比较紧，所以在教学内容上要做好取舍，我这一点做得并不好，在导入、字词方面画的时间还是太多，导致后面的教学内容有点匆匆过场的感觉，课后我想想，其实，我还可以充分地发挥课前预习单的作用，把词语的梳理，阅读经历在课前完成，课堂上重点交流自主发现，梳理阅读与写作的关系，可能这样设计，这节课会上的更从容一些，学生的自主实践也能当更加充分一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jc w:val="left"/>
              <w:textAlignment w:val="auto"/>
              <w:outlineLvl w:val="9"/>
              <w:rPr>
                <w:rFonts w:hint="default"/>
                <w:sz w:val="24"/>
                <w:szCs w:val="24"/>
                <w:lang w:val="en-US" w:eastAsia="zh-CN"/>
              </w:rPr>
            </w:pPr>
            <w:r>
              <w:rPr>
                <w:rFonts w:hint="eastAsia" w:ascii="宋体" w:hAnsi="宋体" w:eastAsia="宋体" w:cs="宋体"/>
                <w:b w:val="0"/>
                <w:bCs w:val="0"/>
                <w:sz w:val="24"/>
                <w:szCs w:val="24"/>
                <w:lang w:val="en-US" w:eastAsia="zh-CN"/>
              </w:rPr>
              <w:t>所以，教师精深的思考，是课堂成功的前提。要相信学生。学生中蕴藏着巨大的潜能。学生的头脑不是容器，而是火把，教师要做的工作不是填充它，而是点燃它。只要教师引导点拨到位，就能焕发出灿烂夺目的光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b/>
                <w:bCs/>
                <w:sz w:val="24"/>
                <w:szCs w:val="24"/>
                <w:vertAlign w:val="baseline"/>
                <w:lang w:val="en-US" w:eastAsia="zh-CN"/>
              </w:rPr>
            </w:pPr>
            <w:r>
              <w:rPr>
                <w:rFonts w:hint="eastAsia"/>
                <w:b/>
                <w:bCs/>
                <w:sz w:val="24"/>
                <w:szCs w:val="24"/>
                <w:vertAlign w:val="baseline"/>
                <w:lang w:val="en-US" w:eastAsia="zh-CN"/>
              </w:rPr>
              <w:t>附：本课“三单”</w:t>
            </w:r>
          </w:p>
        </w:tc>
        <w:tc>
          <w:tcPr>
            <w:tcW w:w="8264" w:type="dxa"/>
            <w:gridSpan w:val="7"/>
          </w:tcPr>
          <w:p>
            <w:pPr>
              <w:numPr>
                <w:ilvl w:val="0"/>
                <w:numId w:val="0"/>
              </w:numPr>
              <w:jc w:val="center"/>
              <w:rPr>
                <w:rFonts w:hint="eastAsia"/>
                <w:b/>
                <w:bCs/>
                <w:sz w:val="24"/>
                <w:szCs w:val="24"/>
                <w:lang w:val="en-US" w:eastAsia="zh-CN"/>
              </w:rPr>
            </w:pPr>
            <w:r>
              <w:rPr>
                <w:rFonts w:hint="eastAsia"/>
                <w:b/>
                <w:bCs/>
                <w:sz w:val="24"/>
                <w:szCs w:val="24"/>
                <w:lang w:val="en-US" w:eastAsia="zh-CN"/>
              </w:rPr>
              <w:t>我的“长生果”</w:t>
            </w:r>
          </w:p>
          <w:p>
            <w:pPr>
              <w:numPr>
                <w:ilvl w:val="0"/>
                <w:numId w:val="0"/>
              </w:numPr>
              <w:rPr>
                <w:rFonts w:hint="eastAsia"/>
                <w:b/>
                <w:bCs/>
                <w:sz w:val="24"/>
                <w:szCs w:val="24"/>
                <w:lang w:val="en-US" w:eastAsia="zh-CN"/>
              </w:rPr>
            </w:pPr>
            <w:r>
              <w:rPr>
                <w:rFonts w:hint="eastAsia"/>
                <w:b/>
                <w:bCs/>
                <w:sz w:val="24"/>
                <w:szCs w:val="24"/>
                <w:lang w:val="en-US" w:eastAsia="zh-CN"/>
              </w:rPr>
              <w:t>课前导学单</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210" w:leftChars="0" w:right="0" w:firstLineChars="0"/>
              <w:jc w:val="left"/>
              <w:textAlignment w:val="auto"/>
              <w:rPr>
                <w:rFonts w:hint="eastAsia" w:ascii="宋体" w:hAnsi="宋体" w:eastAsia="宋体" w:cs="宋体"/>
                <w:b w:val="0"/>
                <w:bCs w:val="0"/>
                <w:i w:val="0"/>
                <w:iCs w:val="0"/>
                <w:caps w:val="0"/>
                <w:color w:val="auto"/>
                <w:spacing w:val="0"/>
                <w:sz w:val="21"/>
                <w:szCs w:val="21"/>
                <w:shd w:val="clear" w:color="auto"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color="auto" w:fill="FFFFFF"/>
                <w:vertAlign w:val="baseline"/>
                <w:lang w:val="en-US" w:eastAsia="zh-CN"/>
              </w:rPr>
              <w:t>把下面的生字词读给同桌听一听：</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210" w:firstLineChars="100"/>
              <w:jc w:val="left"/>
              <w:textAlignment w:val="auto"/>
              <w:rPr>
                <w:rFonts w:hint="eastAsia" w:ascii="宋体" w:hAnsi="宋体" w:eastAsia="宋体" w:cs="宋体"/>
                <w:b w:val="0"/>
                <w:bCs w:val="0"/>
                <w:i w:val="0"/>
                <w:iCs w:val="0"/>
                <w:caps w:val="0"/>
                <w:color w:val="auto"/>
                <w:spacing w:val="0"/>
                <w:sz w:val="21"/>
                <w:szCs w:val="21"/>
                <w:shd w:val="clear" w:color="auto"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color="auto" w:fill="FFFFFF"/>
                <w:vertAlign w:val="baseline"/>
                <w:lang w:val="en-US" w:eastAsia="zh-CN"/>
              </w:rPr>
              <w:t xml:space="preserve">比喻  一阙   美差   呐喊  一沓  过瘾  如醉如痴  直奔  书籍  囫囵吞枣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210" w:firstLineChars="100"/>
              <w:jc w:val="left"/>
              <w:textAlignment w:val="auto"/>
              <w:rPr>
                <w:rFonts w:hint="eastAsia" w:ascii="宋体" w:hAnsi="宋体" w:eastAsia="宋体" w:cs="宋体"/>
                <w:b w:val="0"/>
                <w:bCs w:val="0"/>
                <w:i w:val="0"/>
                <w:iCs w:val="0"/>
                <w:caps w:val="0"/>
                <w:color w:val="auto"/>
                <w:spacing w:val="0"/>
                <w:sz w:val="21"/>
                <w:szCs w:val="21"/>
                <w:shd w:val="clear" w:color="auto"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color="auto" w:fill="FFFFFF"/>
                <w:vertAlign w:val="baseline"/>
                <w:lang w:val="en-US" w:eastAsia="zh-CN"/>
              </w:rPr>
              <w:t>如饥似渴  报偿  沉甸甸  馈赠 磁石  委屈  酵母  皎洁 嬉笑 借鉴 呕心沥血</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210" w:leftChars="0" w:right="0" w:rightChars="0" w:firstLine="0" w:firstLineChars="0"/>
              <w:jc w:val="left"/>
              <w:textAlignment w:val="auto"/>
              <w:rPr>
                <w:rFonts w:hint="eastAsia" w:ascii="宋体" w:hAnsi="宋体" w:eastAsia="宋体" w:cs="宋体"/>
                <w:b w:val="0"/>
                <w:bCs w:val="0"/>
                <w:i w:val="0"/>
                <w:iCs w:val="0"/>
                <w:caps w:val="0"/>
                <w:color w:val="auto"/>
                <w:spacing w:val="0"/>
                <w:sz w:val="21"/>
                <w:szCs w:val="21"/>
                <w:shd w:val="clear" w:color="auto"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color="auto" w:fill="FFFFFF"/>
                <w:vertAlign w:val="baseline"/>
                <w:lang w:val="en-US" w:eastAsia="zh-CN"/>
              </w:rPr>
              <w:t>梳理容易读错的字音：</w:t>
            </w:r>
            <w:r>
              <w:rPr>
                <w:rFonts w:hint="eastAsia" w:ascii="宋体" w:hAnsi="宋体" w:eastAsia="宋体" w:cs="宋体"/>
                <w:b w:val="0"/>
                <w:bCs w:val="0"/>
                <w:i w:val="0"/>
                <w:iCs w:val="0"/>
                <w:caps w:val="0"/>
                <w:color w:val="auto"/>
                <w:spacing w:val="0"/>
                <w:sz w:val="21"/>
                <w:szCs w:val="21"/>
                <w:u w:val="single"/>
                <w:shd w:val="clear" w:color="auto" w:fill="FFFFFF"/>
                <w:vertAlign w:val="baseline"/>
                <w:lang w:val="en-US" w:eastAsia="zh-CN"/>
              </w:rPr>
              <w:t xml:space="preserve">                                                       </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210" w:leftChars="0" w:right="0" w:rightChars="0" w:firstLine="0" w:firstLineChars="0"/>
              <w:jc w:val="left"/>
              <w:textAlignment w:val="auto"/>
              <w:rPr>
                <w:rFonts w:hint="eastAsia" w:ascii="宋体" w:hAnsi="宋体" w:eastAsia="宋体" w:cs="宋体"/>
                <w:b w:val="0"/>
                <w:bCs w:val="0"/>
                <w:i w:val="0"/>
                <w:iCs w:val="0"/>
                <w:caps w:val="0"/>
                <w:color w:val="auto"/>
                <w:spacing w:val="0"/>
                <w:sz w:val="21"/>
                <w:szCs w:val="21"/>
                <w:shd w:val="clear" w:color="auto"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color="auto" w:fill="FFFFFF"/>
                <w:vertAlign w:val="baseline"/>
                <w:lang w:val="en-US" w:eastAsia="zh-CN"/>
              </w:rPr>
              <w:t>借助工具书或联系上下文理解词语：</w:t>
            </w:r>
            <w:r>
              <w:rPr>
                <w:rFonts w:hint="eastAsia" w:ascii="宋体" w:hAnsi="宋体" w:eastAsia="宋体" w:cs="宋体"/>
                <w:b w:val="0"/>
                <w:bCs w:val="0"/>
                <w:i w:val="0"/>
                <w:iCs w:val="0"/>
                <w:caps w:val="0"/>
                <w:color w:val="auto"/>
                <w:spacing w:val="0"/>
                <w:sz w:val="21"/>
                <w:szCs w:val="21"/>
                <w:u w:val="single"/>
                <w:shd w:val="clear" w:color="auto" w:fill="FFFFFF"/>
                <w:vertAlign w:val="baseline"/>
                <w:lang w:val="en-US" w:eastAsia="zh-CN"/>
              </w:rPr>
              <w:t xml:space="preserve">                                               </w:t>
            </w:r>
          </w:p>
          <w:p>
            <w:pPr>
              <w:numPr>
                <w:ilvl w:val="0"/>
                <w:numId w:val="0"/>
              </w:numPr>
              <w:ind w:firstLine="210" w:firstLineChars="100"/>
              <w:rPr>
                <w:rFonts w:hint="eastAsia" w:ascii="宋体" w:hAnsi="宋体" w:eastAsia="宋体" w:cs="宋体"/>
                <w:sz w:val="21"/>
                <w:szCs w:val="21"/>
                <w:lang w:val="en-US" w:eastAsia="zh-CN"/>
              </w:rPr>
            </w:pPr>
            <w:r>
              <w:rPr>
                <w:rFonts w:hint="eastAsia" w:ascii="宋体" w:hAnsi="宋体" w:eastAsia="宋体" w:cs="宋体"/>
                <w:b w:val="0"/>
                <w:bCs w:val="0"/>
                <w:i w:val="0"/>
                <w:iCs w:val="0"/>
                <w:caps w:val="0"/>
                <w:color w:val="auto"/>
                <w:spacing w:val="0"/>
                <w:sz w:val="21"/>
                <w:szCs w:val="21"/>
                <w:shd w:val="clear" w:color="auto" w:fill="FFFFFF"/>
                <w:vertAlign w:val="baseline"/>
                <w:lang w:val="en-US" w:eastAsia="zh-CN"/>
              </w:rPr>
              <w:t>4、课文写了关于读书和作文的那几件事？（批注在课本上）</w:t>
            </w:r>
          </w:p>
          <w:p>
            <w:pPr>
              <w:numPr>
                <w:ilvl w:val="0"/>
                <w:numId w:val="0"/>
              </w:numPr>
              <w:ind w:leftChars="0" w:firstLine="210" w:firstLineChars="100"/>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5、课文作者是</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，通过查阅资料，我对他的了解有（时代、身份、成就等关键信息）：</w:t>
            </w:r>
            <w:r>
              <w:rPr>
                <w:rFonts w:hint="eastAsia" w:ascii="宋体" w:hAnsi="宋体" w:eastAsia="宋体" w:cs="宋体"/>
                <w:sz w:val="21"/>
                <w:szCs w:val="21"/>
                <w:u w:val="single"/>
                <w:lang w:val="en-US" w:eastAsia="zh-CN"/>
              </w:rPr>
              <w:t xml:space="preserve">                                                                         </w:t>
            </w:r>
          </w:p>
          <w:p>
            <w:pPr>
              <w:numPr>
                <w:ilvl w:val="0"/>
                <w:numId w:val="0"/>
              </w:numPr>
              <w:ind w:leftChars="0" w:firstLine="210" w:firstLineChars="100"/>
              <w:rPr>
                <w:rFonts w:hint="default"/>
                <w:u w:val="single"/>
                <w:lang w:val="en-US" w:eastAsia="zh-CN"/>
              </w:rPr>
            </w:pPr>
            <w:r>
              <w:rPr>
                <w:rFonts w:hint="eastAsia" w:ascii="宋体" w:hAnsi="宋体" w:eastAsia="宋体" w:cs="宋体"/>
                <w:sz w:val="21"/>
                <w:szCs w:val="21"/>
                <w:u w:val="single"/>
                <w:lang w:val="en-US" w:eastAsia="zh-CN"/>
              </w:rPr>
              <w:t xml:space="preserve">                                                                                    </w:t>
            </w:r>
          </w:p>
          <w:p>
            <w:pPr>
              <w:numPr>
                <w:ilvl w:val="0"/>
                <w:numId w:val="0"/>
              </w:numPr>
              <w:rPr>
                <w:rFonts w:hint="eastAsia"/>
                <w:b/>
                <w:bCs/>
                <w:sz w:val="24"/>
                <w:szCs w:val="24"/>
                <w:lang w:val="en-US" w:eastAsia="zh-CN"/>
              </w:rPr>
            </w:pPr>
          </w:p>
          <w:p>
            <w:pPr>
              <w:numPr>
                <w:ilvl w:val="0"/>
                <w:numId w:val="0"/>
              </w:numPr>
              <w:rPr>
                <w:rFonts w:hint="eastAsia" w:ascii="宋体" w:hAnsi="宋体" w:eastAsia="宋体" w:cs="宋体"/>
                <w:color w:val="222222"/>
                <w:kern w:val="0"/>
                <w:sz w:val="21"/>
                <w:szCs w:val="21"/>
                <w:lang w:val="en-US" w:eastAsia="zh-CN"/>
              </w:rPr>
            </w:pPr>
            <w:r>
              <w:rPr>
                <w:rFonts w:hint="eastAsia"/>
                <w:b/>
                <w:bCs/>
                <w:sz w:val="24"/>
                <w:szCs w:val="24"/>
                <w:lang w:val="en-US" w:eastAsia="zh-CN"/>
              </w:rPr>
              <w:t xml:space="preserve">课堂探究单                      </w:t>
            </w:r>
          </w:p>
          <w:tbl>
            <w:tblPr>
              <w:tblStyle w:val="7"/>
              <w:tblpPr w:leftFromText="180" w:rightFromText="180" w:vertAnchor="text" w:horzAnchor="page" w:tblpXSpec="center" w:tblpY="125"/>
              <w:tblOverlap w:val="never"/>
              <w:tblW w:w="6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804"/>
              <w:gridCol w:w="2104"/>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pPr>
                  <w:r>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t>时间</w:t>
                  </w:r>
                </w:p>
              </w:tc>
              <w:tc>
                <w:tcPr>
                  <w:tcW w:w="18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pPr>
                  <w:r>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t>书得来的方式</w:t>
                  </w:r>
                </w:p>
              </w:tc>
              <w:tc>
                <w:tcPr>
                  <w:tcW w:w="21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pPr>
                  <w:r>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t>读书类型</w:t>
                  </w:r>
                </w:p>
              </w:tc>
              <w:tc>
                <w:tcPr>
                  <w:tcW w:w="140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pPr>
                  <w:r>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t>作者感受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iCs w:val="0"/>
                      <w:caps w:val="0"/>
                      <w:color w:val="222222"/>
                      <w:spacing w:val="0"/>
                      <w:kern w:val="2"/>
                      <w:sz w:val="21"/>
                      <w:szCs w:val="21"/>
                      <w:shd w:val="clear" w:color="auto" w:fill="FFFFFF"/>
                      <w:vertAlign w:val="baseline"/>
                      <w:lang w:val="en-US" w:eastAsia="zh-CN" w:bidi="ar-SA"/>
                    </w:rPr>
                  </w:pPr>
                  <w:r>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t>最初</w:t>
                  </w:r>
                </w:p>
              </w:tc>
              <w:tc>
                <w:tcPr>
                  <w:tcW w:w="18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iCs w:val="0"/>
                      <w:caps w:val="0"/>
                      <w:color w:val="222222"/>
                      <w:spacing w:val="0"/>
                      <w:kern w:val="2"/>
                      <w:sz w:val="21"/>
                      <w:szCs w:val="21"/>
                      <w:shd w:val="clear" w:color="auto" w:fill="FFFFFF"/>
                      <w:vertAlign w:val="baseline"/>
                      <w:lang w:val="en-US" w:eastAsia="zh-CN" w:bidi="ar-SA"/>
                    </w:rPr>
                  </w:pPr>
                  <w:r>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t>借阅小伙伴</w:t>
                  </w:r>
                </w:p>
              </w:tc>
              <w:tc>
                <w:tcPr>
                  <w:tcW w:w="21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香烟人</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小画片</w:t>
                  </w:r>
                </w:p>
              </w:tc>
              <w:tc>
                <w:tcPr>
                  <w:tcW w:w="140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iCs w:val="0"/>
                      <w:caps w:val="0"/>
                      <w:color w:val="222222"/>
                      <w:spacing w:val="0"/>
                      <w:kern w:val="2"/>
                      <w:sz w:val="21"/>
                      <w:szCs w:val="21"/>
                      <w:shd w:val="clear" w:color="auto" w:fill="FFFFFF"/>
                      <w:vertAlign w:val="baseline"/>
                      <w:lang w:val="en-US" w:eastAsia="zh-CN" w:bidi="ar-SA"/>
                    </w:rPr>
                  </w:pPr>
                  <w:r>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t>津津有味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pPr>
                </w:p>
              </w:tc>
              <w:tc>
                <w:tcPr>
                  <w:tcW w:w="18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pPr>
                </w:p>
              </w:tc>
              <w:tc>
                <w:tcPr>
                  <w:tcW w:w="21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1"/>
                      <w:szCs w:val="21"/>
                      <w:lang w:val="en-US" w:eastAsia="zh-CN"/>
                    </w:rPr>
                  </w:pPr>
                </w:p>
              </w:tc>
              <w:tc>
                <w:tcPr>
                  <w:tcW w:w="140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pPr>
                </w:p>
              </w:tc>
              <w:tc>
                <w:tcPr>
                  <w:tcW w:w="18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pPr>
                </w:p>
              </w:tc>
              <w:tc>
                <w:tcPr>
                  <w:tcW w:w="21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1"/>
                      <w:szCs w:val="21"/>
                    </w:rPr>
                  </w:pPr>
                </w:p>
              </w:tc>
              <w:tc>
                <w:tcPr>
                  <w:tcW w:w="140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pPr>
                </w:p>
              </w:tc>
              <w:tc>
                <w:tcPr>
                  <w:tcW w:w="18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pPr>
                </w:p>
              </w:tc>
              <w:tc>
                <w:tcPr>
                  <w:tcW w:w="21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1"/>
                      <w:szCs w:val="21"/>
                    </w:rPr>
                  </w:pPr>
                </w:p>
              </w:tc>
              <w:tc>
                <w:tcPr>
                  <w:tcW w:w="140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iCs w:val="0"/>
                      <w:caps w:val="0"/>
                      <w:color w:val="222222"/>
                      <w:spacing w:val="0"/>
                      <w:sz w:val="21"/>
                      <w:szCs w:val="21"/>
                      <w:shd w:val="clear" w:color="auto" w:fill="FFFFFF"/>
                      <w:vertAlign w:val="baseline"/>
                      <w:lang w:val="en-US" w:eastAsia="zh-CN"/>
                    </w:rPr>
                  </w:pPr>
                </w:p>
              </w:tc>
            </w:tr>
          </w:tbl>
          <w:p>
            <w:pPr>
              <w:numPr>
                <w:ilvl w:val="0"/>
                <w:numId w:val="0"/>
              </w:numPr>
              <w:rPr>
                <w:rFonts w:hint="eastAsia" w:ascii="宋体" w:hAnsi="宋体" w:eastAsia="宋体" w:cs="宋体"/>
                <w:color w:val="222222"/>
                <w:kern w:val="0"/>
                <w:sz w:val="21"/>
                <w:szCs w:val="21"/>
                <w:lang w:val="en-US" w:eastAsia="zh-CN"/>
              </w:rPr>
            </w:pPr>
          </w:p>
          <w:p>
            <w:pPr>
              <w:numPr>
                <w:ilvl w:val="0"/>
                <w:numId w:val="0"/>
              </w:numPr>
              <w:rPr>
                <w:rFonts w:hint="eastAsia" w:ascii="宋体" w:hAnsi="宋体" w:eastAsia="宋体" w:cs="宋体"/>
                <w:color w:val="222222"/>
                <w:kern w:val="0"/>
                <w:sz w:val="21"/>
                <w:szCs w:val="21"/>
                <w:lang w:val="en-US" w:eastAsia="zh-CN"/>
              </w:rPr>
            </w:pPr>
          </w:p>
          <w:p>
            <w:pPr>
              <w:numPr>
                <w:ilvl w:val="0"/>
                <w:numId w:val="0"/>
              </w:numPr>
              <w:rPr>
                <w:rFonts w:hint="eastAsia" w:ascii="宋体" w:hAnsi="宋体" w:eastAsia="宋体" w:cs="宋体"/>
                <w:color w:val="222222"/>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jc w:val="center"/>
              <w:textAlignment w:val="auto"/>
              <w:rPr>
                <w:rFonts w:hint="eastAsia" w:ascii="宋体" w:hAnsi="宋体" w:eastAsia="宋体" w:cs="宋体"/>
                <w:color w:val="222222"/>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jc w:val="center"/>
              <w:textAlignment w:val="auto"/>
              <w:rPr>
                <w:rFonts w:hint="eastAsia" w:ascii="宋体" w:hAnsi="宋体" w:eastAsia="宋体" w:cs="宋体"/>
                <w:color w:val="222222"/>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jc w:val="center"/>
              <w:textAlignment w:val="auto"/>
              <w:rPr>
                <w:rFonts w:hint="eastAsia" w:ascii="宋体" w:hAnsi="宋体" w:eastAsia="宋体" w:cs="宋体"/>
                <w:color w:val="222222"/>
                <w:kern w:val="0"/>
                <w:sz w:val="21"/>
                <w:szCs w:val="21"/>
                <w:lang w:val="en-US" w:eastAsia="zh-CN"/>
              </w:rPr>
            </w:pPr>
          </w:p>
          <w:p>
            <w:pPr>
              <w:numPr>
                <w:ilvl w:val="0"/>
                <w:numId w:val="0"/>
              </w:numPr>
              <w:rPr>
                <w:rFonts w:hint="eastAsia"/>
                <w:b/>
                <w:bCs/>
                <w:lang w:val="en-US" w:eastAsia="zh-CN"/>
              </w:rPr>
            </w:pPr>
          </w:p>
          <w:p>
            <w:pPr>
              <w:numPr>
                <w:ilvl w:val="0"/>
                <w:numId w:val="0"/>
              </w:numPr>
              <w:rPr>
                <w:rFonts w:hint="eastAsia"/>
                <w:b/>
                <w:bCs/>
                <w:sz w:val="24"/>
                <w:szCs w:val="24"/>
                <w:lang w:val="en-US" w:eastAsia="zh-CN"/>
              </w:rPr>
            </w:pPr>
            <w:r>
              <w:rPr>
                <w:rFonts w:hint="eastAsia"/>
                <w:b/>
                <w:bCs/>
                <w:sz w:val="24"/>
                <w:szCs w:val="24"/>
                <w:lang w:val="en-US" w:eastAsia="zh-CN"/>
              </w:rPr>
              <w:t>课后分层作业单</w:t>
            </w:r>
          </w:p>
          <w:p>
            <w:pPr>
              <w:numPr>
                <w:ilvl w:val="0"/>
                <w:numId w:val="3"/>
              </w:numPr>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lang w:val="en-US" w:eastAsia="zh-CN"/>
              </w:rPr>
              <w:t>写一句自己的读书名言：</w:t>
            </w:r>
            <w:r>
              <w:rPr>
                <w:rFonts w:hint="eastAsia" w:ascii="宋体" w:hAnsi="宋体" w:eastAsia="宋体" w:cs="宋体"/>
                <w:b w:val="0"/>
                <w:bCs w:val="0"/>
                <w:sz w:val="21"/>
                <w:szCs w:val="21"/>
                <w:u w:val="single"/>
                <w:lang w:val="en-US" w:eastAsia="zh-CN"/>
              </w:rPr>
              <w:t xml:space="preserve">                                                             </w:t>
            </w:r>
          </w:p>
          <w:p>
            <w:pPr>
              <w:numPr>
                <w:ilvl w:val="0"/>
                <w:numId w:val="0"/>
              </w:numPr>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color w:val="222222"/>
                <w:kern w:val="0"/>
                <w:sz w:val="21"/>
                <w:szCs w:val="21"/>
              </w:rPr>
              <w:t>谈谈你对阅读和作文这二者相辅相成的关系的理解，也可以结合你的实际，写一段精彩的话。（请结合你的生活经验</w:t>
            </w:r>
            <w:bookmarkStart w:id="0" w:name="_GoBack"/>
            <w:bookmarkEnd w:id="0"/>
            <w:r>
              <w:rPr>
                <w:rFonts w:hint="eastAsia" w:ascii="宋体" w:hAnsi="宋体" w:eastAsia="宋体" w:cs="宋体"/>
                <w:b w:val="0"/>
                <w:bCs w:val="0"/>
                <w:color w:val="222222"/>
                <w:kern w:val="0"/>
                <w:sz w:val="21"/>
                <w:szCs w:val="21"/>
              </w:rPr>
              <w:t>，举例说明。）</w:t>
            </w:r>
            <w:r>
              <w:rPr>
                <w:rFonts w:hint="eastAsia" w:ascii="宋体" w:hAnsi="宋体" w:eastAsia="宋体" w:cs="宋体"/>
                <w:b w:val="0"/>
                <w:bCs w:val="0"/>
                <w:sz w:val="21"/>
                <w:szCs w:val="21"/>
                <w:u w:val="single"/>
                <w:lang w:val="en-US" w:eastAsia="zh-CN"/>
              </w:rPr>
              <w:t xml:space="preserve">                                                                                             </w:t>
            </w:r>
          </w:p>
          <w:p>
            <w:pPr>
              <w:numPr>
                <w:ilvl w:val="0"/>
                <w:numId w:val="0"/>
              </w:numPr>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u w:val="single"/>
                <w:lang w:val="en-US" w:eastAsia="zh-CN"/>
              </w:rPr>
              <w:t xml:space="preserve">                                                                                           </w:t>
            </w:r>
          </w:p>
          <w:p>
            <w:pPr>
              <w:numPr>
                <w:ilvl w:val="0"/>
                <w:numId w:val="0"/>
              </w:numPr>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u w:val="single"/>
                <w:lang w:val="en-US" w:eastAsia="zh-CN"/>
              </w:rPr>
              <w:t xml:space="preserve">                                                                                   </w:t>
            </w:r>
          </w:p>
          <w:p>
            <w:pPr>
              <w:numPr>
                <w:ilvl w:val="0"/>
                <w:numId w:val="0"/>
              </w:numPr>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u w:val="single"/>
                <w:lang w:val="en-US" w:eastAsia="zh-CN"/>
              </w:rPr>
              <w:t xml:space="preserve">                                                                                          </w:t>
            </w:r>
          </w:p>
          <w:p>
            <w:pPr>
              <w:numPr>
                <w:ilvl w:val="0"/>
                <w:numId w:val="0"/>
              </w:numPr>
              <w:rPr>
                <w:rFonts w:hint="default"/>
                <w:u w:val="none"/>
                <w:lang w:val="en-US" w:eastAsia="zh-CN"/>
              </w:rPr>
            </w:pPr>
            <w:r>
              <w:rPr>
                <w:rFonts w:hint="eastAsia" w:ascii="宋体" w:hAnsi="宋体" w:eastAsia="宋体" w:cs="宋体"/>
                <w:b w:val="0"/>
                <w:bCs w:val="0"/>
                <w:sz w:val="21"/>
                <w:szCs w:val="21"/>
                <w:u w:val="none"/>
                <w:lang w:val="en-US" w:eastAsia="zh-CN"/>
              </w:rPr>
              <w:t>评价：读书名言言之有理</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INCLUDEPICTURE \d "C:\\Users\\ADMINI~1\\AppData\\Local\\Temp\\SGPicFaceTpBq\\11560\\0C2698ED.png"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132080" cy="132080"/>
                  <wp:effectExtent l="0" t="0" r="1270" b="1270"/>
                  <wp:docPr id="2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u w:val="none"/>
                <w:lang w:val="en-US" w:eastAsia="zh-CN"/>
              </w:rPr>
              <w:t xml:space="preserve"> 在此基础上完成第二题并至少三句话</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INCLUDEPICTURE \d "C:\\Users\\ADMINI~1\\AppData\\Local\\Temp\\SGPicFaceTpBq\\11560\\0C2698ED.png"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132080" cy="132080"/>
                  <wp:effectExtent l="0" t="0" r="1270" b="1270"/>
                  <wp:docPr id="2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INCLUDEPICTURE \d "C:\\Users\\ADMINI~1\\AppData\\Local\\Temp\\SGPicFaceTpBq\\11560\\0C2698ED.png"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132080" cy="132080"/>
                  <wp:effectExtent l="0" t="0" r="1270" b="1270"/>
                  <wp:docPr id="1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u w:val="none"/>
                <w:lang w:val="en-US" w:eastAsia="zh-CN"/>
              </w:rPr>
              <w:t>三句话以上并能写出自己的感悟</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INCLUDEPICTURE \d "C:\\Users\\ADMINI~1\\AppData\\Local\\Temp\\SGPicFaceTpBq\\11560\\0C2698ED.png"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132080" cy="132080"/>
                  <wp:effectExtent l="0" t="0" r="1270" b="1270"/>
                  <wp:docPr id="1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INCLUDEPICTURE \d "C:\\Users\\ADMINI~1\\AppData\\Local\\Temp\\SGPicFaceTpBq\\11560\\0C2698ED.png"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132080" cy="132080"/>
                  <wp:effectExtent l="0" t="0" r="1270" b="1270"/>
                  <wp:docPr id="2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INCLUDEPICTURE \d "C:\\Users\\ADMINI~1\\AppData\\Local\\Temp\\SGPicFaceTpBq\\11560\\0C2698ED.png"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132080" cy="132080"/>
                  <wp:effectExtent l="0" t="0" r="1270" b="1270"/>
                  <wp:docPr id="1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en-US" w:eastAsia="zh-CN"/>
              </w:rPr>
              <w:t xml:space="preserve"> 特别精彩 </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INCLUDEPICTURE \d "C:\\Users\\ADMINI~1\\AppData\\Local\\Temp\\SGPicFaceTpBq\\11560\\0C2698ED.png"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132080" cy="132080"/>
                  <wp:effectExtent l="0" t="0" r="1270" b="1270"/>
                  <wp:docPr id="2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INCLUDEPICTURE \d "C:\\Users\\ADMINI~1\\AppData\\Local\\Temp\\SGPicFaceTpBq\\11560\\0C2698ED.png"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132080" cy="132080"/>
                  <wp:effectExtent l="0" t="0" r="1270" b="1270"/>
                  <wp:docPr id="2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INCLUDEPICTURE \d "C:\\Users\\ADMINI~1\\AppData\\Local\\Temp\\SGPicFaceTpBq\\11560\\0C2698ED.png"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132080" cy="132080"/>
                  <wp:effectExtent l="0" t="0" r="1270" b="1270"/>
                  <wp:docPr id="2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INCLUDEPICTURE \d "C:\\Users\\ADMINI~1\\AppData\\Local\\Temp\\SGPicFaceTpBq\\11560\\0C2698ED.png"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132080" cy="132080"/>
                  <wp:effectExtent l="0" t="0" r="1270" b="1270"/>
                  <wp:docPr id="2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INCLUDEPICTURE \d "C:\\Users\\ADMINI~1\\AppData\\Local\\Temp\\SGPicFaceTpBq\\11560\\0C2698ED.png"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132080" cy="132080"/>
                  <wp:effectExtent l="0" t="0" r="1270" b="1270"/>
                  <wp:docPr id="25"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descr="IMG_256"/>
                          <pic:cNvPicPr>
                            <a:picLocks noChangeAspect="1"/>
                          </pic:cNvPicPr>
                        </pic:nvPicPr>
                        <pic:blipFill>
                          <a:blip r:embed="rId6"/>
                          <a:stretch>
                            <a:fillRect/>
                          </a:stretch>
                        </pic:blipFill>
                        <pic:spPr>
                          <a:xfrm>
                            <a:off x="0" y="0"/>
                            <a:ext cx="132080" cy="13208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none"/>
                <w:lang w:val="en-US" w:eastAsia="zh-CN"/>
              </w:rPr>
              <w:t xml:space="preserve">  </w:t>
            </w:r>
            <w:r>
              <w:rPr>
                <w:rFonts w:hint="eastAsia"/>
                <w:u w:val="none"/>
                <w:lang w:val="en-US" w:eastAsia="zh-CN"/>
              </w:rPr>
              <w:t xml:space="preserve">    </w:t>
            </w:r>
          </w:p>
          <w:p>
            <w:pPr>
              <w:numPr>
                <w:ilvl w:val="0"/>
                <w:numId w:val="0"/>
              </w:num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20"/>
              <w:textAlignment w:val="auto"/>
              <w:outlineLvl w:val="9"/>
              <w:rPr>
                <w:rFonts w:hint="eastAsia"/>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heme="minorEastAsia" w:hAnsiTheme="minorEastAsia"/>
          <w:sz w:val="24"/>
          <w:szCs w:val="24"/>
          <w:lang w:val="en-GB"/>
        </w:rPr>
      </w:pPr>
    </w:p>
    <w:sectPr>
      <w:headerReference r:id="rId3" w:type="default"/>
      <w:footerReference r:id="rId4" w:type="default"/>
      <w:pgSz w:w="11906" w:h="16838"/>
      <w:pgMar w:top="1157" w:right="1179" w:bottom="1157"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aJ58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9k&#10;m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BGiefIAQAAmg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eastAsiaTheme="minorEastAsia"/>
        <w:lang w:val="en-US" w:eastAsia="zh-CN"/>
      </w:rPr>
    </w:pPr>
    <w:r>
      <w:rPr>
        <w:rFonts w:hint="eastAsia"/>
        <w:lang w:eastAsia="zh-CN"/>
      </w:rPr>
      <w:t>《“</w:t>
    </w:r>
    <w:r>
      <w:rPr>
        <w:rFonts w:hint="eastAsia"/>
        <w:lang w:val="en-US" w:eastAsia="zh-CN"/>
      </w:rPr>
      <w:t>朴真</w:t>
    </w:r>
    <w:r>
      <w:rPr>
        <w:rFonts w:hint="eastAsia"/>
        <w:lang w:eastAsia="zh-CN"/>
      </w:rPr>
      <w:t>”</w:t>
    </w:r>
    <w:r>
      <w:rPr>
        <w:rFonts w:hint="eastAsia"/>
        <w:lang w:val="en-US" w:eastAsia="zh-CN"/>
      </w:rPr>
      <w:t>文化视域下，课堂教学新样态的构建研究</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C86A5"/>
    <w:multiLevelType w:val="singleLevel"/>
    <w:tmpl w:val="50EC86A5"/>
    <w:lvl w:ilvl="0" w:tentative="0">
      <w:start w:val="1"/>
      <w:numFmt w:val="decimal"/>
      <w:suff w:val="nothing"/>
      <w:lvlText w:val="%1、"/>
      <w:lvlJc w:val="left"/>
      <w:pPr>
        <w:ind w:left="210"/>
      </w:pPr>
    </w:lvl>
  </w:abstractNum>
  <w:abstractNum w:abstractNumId="1">
    <w:nsid w:val="5F2B6855"/>
    <w:multiLevelType w:val="singleLevel"/>
    <w:tmpl w:val="5F2B6855"/>
    <w:lvl w:ilvl="0" w:tentative="0">
      <w:start w:val="1"/>
      <w:numFmt w:val="decimal"/>
      <w:lvlText w:val="%1."/>
      <w:lvlJc w:val="left"/>
      <w:pPr>
        <w:tabs>
          <w:tab w:val="left" w:pos="312"/>
        </w:tabs>
      </w:pPr>
    </w:lvl>
  </w:abstractNum>
  <w:abstractNum w:abstractNumId="2">
    <w:nsid w:val="7E67D8FC"/>
    <w:multiLevelType w:val="singleLevel"/>
    <w:tmpl w:val="7E67D8FC"/>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47"/>
    <w:rsid w:val="00022FBB"/>
    <w:rsid w:val="0008079F"/>
    <w:rsid w:val="002D0A81"/>
    <w:rsid w:val="00336A66"/>
    <w:rsid w:val="00341EAE"/>
    <w:rsid w:val="00415DBE"/>
    <w:rsid w:val="00457B22"/>
    <w:rsid w:val="004C7E08"/>
    <w:rsid w:val="005226BA"/>
    <w:rsid w:val="005E733C"/>
    <w:rsid w:val="005F4F0F"/>
    <w:rsid w:val="00601850"/>
    <w:rsid w:val="00651D27"/>
    <w:rsid w:val="0065447B"/>
    <w:rsid w:val="007713AC"/>
    <w:rsid w:val="00785981"/>
    <w:rsid w:val="00786518"/>
    <w:rsid w:val="007F7A5C"/>
    <w:rsid w:val="008000E9"/>
    <w:rsid w:val="008036AC"/>
    <w:rsid w:val="0082303B"/>
    <w:rsid w:val="008534BF"/>
    <w:rsid w:val="008C0247"/>
    <w:rsid w:val="00920325"/>
    <w:rsid w:val="009330B9"/>
    <w:rsid w:val="009903AF"/>
    <w:rsid w:val="00A102C3"/>
    <w:rsid w:val="00A1593E"/>
    <w:rsid w:val="00A42BE1"/>
    <w:rsid w:val="00A45D07"/>
    <w:rsid w:val="00A5431E"/>
    <w:rsid w:val="00AE3A1E"/>
    <w:rsid w:val="00BA767E"/>
    <w:rsid w:val="00BB0C36"/>
    <w:rsid w:val="00BE4B22"/>
    <w:rsid w:val="00C211B1"/>
    <w:rsid w:val="00C24922"/>
    <w:rsid w:val="00CC1C90"/>
    <w:rsid w:val="00CE450E"/>
    <w:rsid w:val="00D46EF7"/>
    <w:rsid w:val="00D94498"/>
    <w:rsid w:val="00E527BA"/>
    <w:rsid w:val="00E735A8"/>
    <w:rsid w:val="00E737CC"/>
    <w:rsid w:val="00EA07C8"/>
    <w:rsid w:val="00ED53AB"/>
    <w:rsid w:val="00F836F2"/>
    <w:rsid w:val="0BB5524A"/>
    <w:rsid w:val="2A6B3FEA"/>
    <w:rsid w:val="37B93B4C"/>
    <w:rsid w:val="380A22E8"/>
    <w:rsid w:val="60D261E1"/>
    <w:rsid w:val="6526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5">
    <w:name w:val="Title"/>
    <w:basedOn w:val="1"/>
    <w:next w:val="1"/>
    <w:link w:val="12"/>
    <w:qFormat/>
    <w:uiPriority w:val="0"/>
    <w:pPr>
      <w:spacing w:before="240" w:after="60"/>
      <w:jc w:val="center"/>
      <w:outlineLvl w:val="0"/>
    </w:pPr>
    <w:rPr>
      <w:rFonts w:eastAsia="宋体" w:asciiTheme="majorHAnsi" w:hAnsiTheme="majorHAnsi" w:cstheme="majorBidi"/>
      <w:b/>
      <w:bCs/>
      <w:sz w:val="32"/>
      <w:szCs w:val="32"/>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customStyle="1" w:styleId="10">
    <w:name w:val="页眉 Char"/>
    <w:basedOn w:val="8"/>
    <w:link w:val="3"/>
    <w:semiHidden/>
    <w:uiPriority w:val="99"/>
    <w:rPr>
      <w:sz w:val="18"/>
      <w:szCs w:val="18"/>
    </w:rPr>
  </w:style>
  <w:style w:type="character" w:customStyle="1" w:styleId="11">
    <w:name w:val="页脚 Char"/>
    <w:basedOn w:val="8"/>
    <w:link w:val="2"/>
    <w:semiHidden/>
    <w:uiPriority w:val="99"/>
    <w:rPr>
      <w:sz w:val="18"/>
      <w:szCs w:val="18"/>
    </w:rPr>
  </w:style>
  <w:style w:type="character" w:customStyle="1" w:styleId="12">
    <w:name w:val="标题 Char"/>
    <w:basedOn w:val="8"/>
    <w:link w:val="5"/>
    <w:uiPriority w:val="0"/>
    <w:rPr>
      <w:rFonts w:eastAsia="宋体" w:asciiTheme="majorHAnsi" w:hAnsiTheme="majorHAnsi" w:cstheme="majorBidi"/>
      <w:b/>
      <w:bCs/>
      <w:sz w:val="32"/>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创意电脑</Company>
  <Pages>3</Pages>
  <Words>307</Words>
  <Characters>1754</Characters>
  <Lines>14</Lines>
  <Paragraphs>4</Paragraphs>
  <TotalTime>9</TotalTime>
  <ScaleCrop>false</ScaleCrop>
  <LinksUpToDate>false</LinksUpToDate>
  <CharactersWithSpaces>2057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2019-10-31T00:07:00Z</dcterms:created>
  <dc:creator>创意电脑</dc:creator>
  <cp:lastModifiedBy>追风的女儿</cp:lastModifiedBy>
  <cp:lastPrinted>2021-12-13T12:01:00Z</cp:lastPrinted>
  <dcterms:modified xsi:type="dcterms:W3CDTF">2022-01-17T15:14:44Z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64F51CFD8E9B4474876C1FF67B776F16</vt:lpwstr>
  </property>
</Properties>
</file>