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spacing w:line="440" w:lineRule="exact"/>
        <w:jc w:val="center"/>
        <w:rPr>
          <w:rFonts w:hint="eastAsia" w:ascii="楷体" w:hAnsi="楷体" w:eastAsia="楷体" w:cs="楷体"/>
          <w:sz w:val="36"/>
          <w:szCs w:val="36"/>
        </w:rPr>
      </w:pPr>
      <w:r>
        <w:rPr>
          <w:rFonts w:hint="eastAsia" w:ascii="楷体" w:hAnsi="楷体" w:eastAsia="楷体" w:cs="楷体"/>
          <w:sz w:val="36"/>
          <w:szCs w:val="36"/>
        </w:rPr>
        <w:t>常州市教育科学研究院202</w:t>
      </w:r>
      <w:r>
        <w:rPr>
          <w:rFonts w:hint="eastAsia" w:ascii="楷体" w:hAnsi="楷体" w:eastAsia="楷体" w:cs="楷体"/>
          <w:sz w:val="36"/>
          <w:szCs w:val="36"/>
        </w:rPr>
        <w:t>1</w:t>
      </w:r>
      <w:r>
        <w:rPr>
          <w:rFonts w:hint="eastAsia" w:ascii="楷体" w:hAnsi="楷体" w:eastAsia="楷体" w:cs="楷体"/>
          <w:sz w:val="36"/>
          <w:szCs w:val="36"/>
        </w:rPr>
        <w:t>—202</w:t>
      </w:r>
      <w:r>
        <w:rPr>
          <w:rFonts w:hint="eastAsia" w:ascii="楷体" w:hAnsi="楷体" w:eastAsia="楷体" w:cs="楷体"/>
          <w:sz w:val="36"/>
          <w:szCs w:val="36"/>
        </w:rPr>
        <w:t>2</w:t>
      </w:r>
      <w:r>
        <w:rPr>
          <w:rFonts w:hint="eastAsia" w:ascii="楷体" w:hAnsi="楷体" w:eastAsia="楷体" w:cs="楷体"/>
          <w:sz w:val="36"/>
          <w:szCs w:val="36"/>
        </w:rPr>
        <w:t>学年度第二学期</w:t>
      </w:r>
    </w:p>
    <w:p>
      <w:pPr>
        <w:pStyle w:val="2"/>
        <w:spacing w:line="440" w:lineRule="exact"/>
        <w:jc w:val="center"/>
        <w:rPr>
          <w:rFonts w:hint="eastAsia" w:ascii="楷体" w:hAnsi="楷体" w:eastAsia="楷体" w:cs="楷体"/>
          <w:sz w:val="36"/>
          <w:szCs w:val="36"/>
        </w:rPr>
      </w:pPr>
      <w:r>
        <w:rPr>
          <w:rFonts w:hint="eastAsia" w:ascii="楷体" w:hAnsi="楷体" w:eastAsia="楷体" w:cs="楷体"/>
          <w:sz w:val="36"/>
          <w:szCs w:val="36"/>
        </w:rPr>
        <w:t>小学数学学科教研工作计划</w:t>
      </w:r>
    </w:p>
    <w:p>
      <w:pPr>
        <w:spacing w:before="156" w:beforeLines="50" w:after="156" w:afterLines="50"/>
        <w:ind w:firstLine="562" w:firstLineChars="200"/>
        <w:jc w:val="left"/>
        <w:rPr>
          <w:rFonts w:hint="eastAsia" w:ascii="仿宋" w:hAnsi="仿宋" w:eastAsia="仿宋" w:cs="仿宋"/>
          <w:b/>
          <w:sz w:val="28"/>
          <w:szCs w:val="28"/>
        </w:rPr>
      </w:pPr>
      <w:r>
        <w:rPr>
          <w:rFonts w:hint="eastAsia" w:ascii="仿宋" w:hAnsi="仿宋" w:eastAsia="仿宋" w:cs="仿宋"/>
          <w:b/>
          <w:sz w:val="28"/>
          <w:szCs w:val="28"/>
        </w:rPr>
        <w:t>一、指导思想</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学期工作将紧紧围绕“双减”工作，以《中共中央国务院关于深化教育教学改革全面提高义务教育质量的意见》为指导，突出“新时代常州市课堂教学改革精神”，扎实做好学科教学研究工作。以“创造适合每一个孩子的数学教育”的常州区域学科特色建设目标，抓常规教研，促品牌教研，立精品研究成果，推优质项目建设，不断提高全市各区域学生学业质量均衡发展，不断推进提升常州市小学数学课程实施水平。</w:t>
      </w:r>
    </w:p>
    <w:p>
      <w:pPr>
        <w:spacing w:before="156" w:beforeLines="50" w:after="156" w:afterLines="50"/>
        <w:ind w:firstLine="562" w:firstLineChars="200"/>
        <w:jc w:val="left"/>
        <w:rPr>
          <w:rFonts w:hint="eastAsia" w:ascii="仿宋" w:hAnsi="仿宋" w:eastAsia="仿宋" w:cs="仿宋"/>
          <w:b/>
          <w:sz w:val="28"/>
          <w:szCs w:val="28"/>
        </w:rPr>
      </w:pPr>
      <w:r>
        <w:rPr>
          <w:rFonts w:hint="eastAsia" w:ascii="仿宋" w:hAnsi="仿宋" w:eastAsia="仿宋" w:cs="仿宋"/>
          <w:b/>
          <w:sz w:val="28"/>
          <w:szCs w:val="28"/>
        </w:rPr>
        <w:t>二、工作思路</w:t>
      </w:r>
    </w:p>
    <w:p>
      <w:pPr>
        <w:spacing w:line="44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（一）丰富“创造适合于每一个学生的数学教育”的内涵认识。</w:t>
      </w: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新时代发展，尤其是高质量推进学科发展，需要进一步明确学科发展追求的时代内涵，进而丰富课程实施样态。</w:t>
      </w:r>
    </w:p>
    <w:p>
      <w:pPr>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1.落实学科育人、教学育人。</w:t>
      </w:r>
      <w:r>
        <w:rPr>
          <w:rFonts w:hint="eastAsia" w:ascii="仿宋" w:hAnsi="仿宋" w:eastAsia="仿宋" w:cs="仿宋"/>
          <w:bCs/>
          <w:sz w:val="28"/>
          <w:szCs w:val="28"/>
        </w:rPr>
        <w:t>“双减背景下”，落实</w:t>
      </w:r>
      <w:r>
        <w:rPr>
          <w:rFonts w:hint="eastAsia" w:ascii="仿宋" w:hAnsi="仿宋" w:eastAsia="仿宋" w:cs="仿宋"/>
          <w:sz w:val="28"/>
          <w:szCs w:val="28"/>
        </w:rPr>
        <w:t>以学科核心素养为导向，推进学科育人理论与实践的对接，寻找多元、适合的方式。围绕“常有优师”“常有优学”，凸显“常州的课”核心主题，开展指向学科关键能力的课程与教学研究。</w:t>
      </w:r>
    </w:p>
    <w:p>
      <w:pPr>
        <w:spacing w:line="440" w:lineRule="exact"/>
        <w:ind w:firstLine="562" w:firstLineChars="200"/>
        <w:rPr>
          <w:rFonts w:hint="eastAsia" w:ascii="仿宋" w:hAnsi="仿宋" w:eastAsia="仿宋" w:cs="仿宋"/>
          <w:sz w:val="28"/>
          <w:szCs w:val="28"/>
        </w:rPr>
      </w:pPr>
      <w:r>
        <w:rPr>
          <w:rFonts w:hint="eastAsia" w:ascii="仿宋" w:hAnsi="仿宋" w:eastAsia="仿宋" w:cs="仿宋"/>
          <w:b/>
          <w:bCs/>
          <w:sz w:val="28"/>
          <w:szCs w:val="28"/>
        </w:rPr>
        <w:t>2.基于标准的教学研究。</w:t>
      </w:r>
      <w:r>
        <w:rPr>
          <w:rFonts w:hint="eastAsia" w:ascii="仿宋" w:hAnsi="仿宋" w:eastAsia="仿宋" w:cs="仿宋"/>
          <w:sz w:val="28"/>
          <w:szCs w:val="28"/>
        </w:rPr>
        <w:t>新课程标准即将颁布，指向数学核心素养的教学要进一步丰富学习方式，体现学科思维。强调对教学内容“整体性”“一致性”“发展性”研究，特别关注“单元整体教学”在学科组研究中的比重，注重基于结构的核心内容的教学研究。</w:t>
      </w:r>
    </w:p>
    <w:p>
      <w:pPr>
        <w:spacing w:line="440" w:lineRule="exact"/>
        <w:ind w:firstLine="482"/>
        <w:rPr>
          <w:rFonts w:hint="eastAsia" w:ascii="仿宋" w:hAnsi="仿宋" w:eastAsia="仿宋" w:cs="仿宋"/>
          <w:sz w:val="28"/>
          <w:szCs w:val="28"/>
        </w:rPr>
      </w:pPr>
      <w:r>
        <w:rPr>
          <w:rFonts w:hint="eastAsia" w:ascii="仿宋" w:hAnsi="仿宋" w:eastAsia="仿宋" w:cs="仿宋"/>
          <w:b/>
          <w:bCs/>
          <w:sz w:val="28"/>
          <w:szCs w:val="28"/>
        </w:rPr>
        <w:t>3.</w:t>
      </w:r>
      <w:r>
        <w:rPr>
          <w:rFonts w:hint="eastAsia" w:ascii="仿宋" w:hAnsi="仿宋" w:eastAsia="仿宋" w:cs="仿宋"/>
          <w:b/>
          <w:sz w:val="28"/>
          <w:szCs w:val="28"/>
        </w:rPr>
        <w:t>提升一线数学教师课程领导力。</w:t>
      </w:r>
      <w:r>
        <w:rPr>
          <w:rFonts w:hint="eastAsia" w:ascii="仿宋" w:hAnsi="仿宋" w:eastAsia="仿宋" w:cs="仿宋"/>
          <w:sz w:val="28"/>
          <w:szCs w:val="28"/>
        </w:rPr>
        <w:t>跳出固有的知识、技能教学范畴，鼓励教师大胆实践，形成多元项目研究，创新课程实施样式，优化课程评价。</w:t>
      </w:r>
    </w:p>
    <w:p>
      <w:pPr>
        <w:spacing w:line="44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（二）以项目驱动教学研究及成果培育。</w:t>
      </w: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以事找人，以事成人，以研究项目为突破，落实学科发展追求及教学关键问题突破，形成常州小数教研的亮点与特色。</w:t>
      </w:r>
    </w:p>
    <w:p>
      <w:pPr>
        <w:spacing w:line="44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1.做好“数学实验常态化推进”项目。</w:t>
      </w:r>
      <w:r>
        <w:rPr>
          <w:rFonts w:hint="eastAsia" w:ascii="仿宋" w:hAnsi="仿宋" w:eastAsia="仿宋" w:cs="仿宋"/>
          <w:sz w:val="28"/>
          <w:szCs w:val="28"/>
        </w:rPr>
        <w:t>以常态化课程实施，推进一线教师对数学实验的认识，在内容选择、教学方式、能力评价、教学资源建设等方面，形成常态推进的成果。</w:t>
      </w:r>
    </w:p>
    <w:p>
      <w:pPr>
        <w:spacing w:line="440" w:lineRule="exact"/>
        <w:ind w:firstLine="562" w:firstLineChars="200"/>
        <w:rPr>
          <w:rFonts w:hint="eastAsia" w:ascii="仿宋" w:hAnsi="仿宋" w:eastAsia="仿宋" w:cs="仿宋"/>
          <w:bCs/>
          <w:sz w:val="28"/>
          <w:szCs w:val="28"/>
        </w:rPr>
      </w:pPr>
      <w:r>
        <w:rPr>
          <w:rFonts w:hint="eastAsia" w:ascii="仿宋" w:hAnsi="仿宋" w:eastAsia="仿宋" w:cs="仿宋"/>
          <w:b/>
          <w:sz w:val="28"/>
          <w:szCs w:val="28"/>
        </w:rPr>
        <w:t>2.立意“学科关键能力”发展的项目教研。</w:t>
      </w:r>
      <w:r>
        <w:rPr>
          <w:rFonts w:hint="eastAsia" w:ascii="仿宋" w:hAnsi="仿宋" w:eastAsia="仿宋" w:cs="仿宋"/>
          <w:bCs/>
          <w:sz w:val="28"/>
          <w:szCs w:val="28"/>
        </w:rPr>
        <w:t>以“学科关键能力提升”为专题，重点围绕抽象、推理、运算能力，推动区域课堂教学有向研究。以数字化学习、动态生成性资源等项目研究，推动关键能力认识与教学研究。</w:t>
      </w:r>
    </w:p>
    <w:p>
      <w:pPr>
        <w:spacing w:line="440" w:lineRule="exact"/>
        <w:ind w:firstLine="482"/>
        <w:rPr>
          <w:rFonts w:hint="eastAsia" w:ascii="仿宋" w:hAnsi="仿宋" w:eastAsia="仿宋" w:cs="仿宋"/>
          <w:sz w:val="28"/>
          <w:szCs w:val="28"/>
        </w:rPr>
      </w:pPr>
      <w:r>
        <w:rPr>
          <w:rFonts w:hint="eastAsia" w:ascii="仿宋" w:hAnsi="仿宋" w:eastAsia="仿宋" w:cs="仿宋"/>
          <w:b/>
          <w:sz w:val="28"/>
          <w:szCs w:val="28"/>
        </w:rPr>
        <w:t>3.物化“常州的课”的小数课堂特质项目。</w:t>
      </w:r>
      <w:r>
        <w:rPr>
          <w:rFonts w:hint="eastAsia" w:ascii="仿宋" w:hAnsi="仿宋" w:eastAsia="仿宋" w:cs="仿宋"/>
          <w:bCs/>
          <w:sz w:val="28"/>
          <w:szCs w:val="28"/>
        </w:rPr>
        <w:t>通过活动、讲座等平台，进一步提升教</w:t>
      </w:r>
      <w:r>
        <w:rPr>
          <w:rFonts w:hint="eastAsia" w:ascii="仿宋" w:hAnsi="仿宋" w:eastAsia="仿宋" w:cs="仿宋"/>
          <w:sz w:val="28"/>
          <w:szCs w:val="28"/>
        </w:rPr>
        <w:t>师对“有向开放的问题、个性化的自主探索、结构化的资源呈现、序列化的互动交流、自主化的思维完善”的课堂教学组织结构的认识与实践。</w:t>
      </w:r>
    </w:p>
    <w:p>
      <w:pPr>
        <w:spacing w:line="440" w:lineRule="exact"/>
        <w:ind w:firstLine="482"/>
        <w:rPr>
          <w:rFonts w:hint="eastAsia" w:ascii="仿宋" w:hAnsi="仿宋" w:eastAsia="仿宋" w:cs="仿宋"/>
          <w:sz w:val="28"/>
          <w:szCs w:val="28"/>
        </w:rPr>
      </w:pPr>
      <w:r>
        <w:rPr>
          <w:rFonts w:hint="eastAsia" w:ascii="仿宋" w:hAnsi="仿宋" w:eastAsia="仿宋" w:cs="仿宋"/>
          <w:b/>
          <w:sz w:val="28"/>
          <w:szCs w:val="28"/>
        </w:rPr>
        <w:t xml:space="preserve">4.教学“新专题 新方式”课堂研讨。 </w:t>
      </w:r>
      <w:r>
        <w:rPr>
          <w:rFonts w:hint="eastAsia" w:ascii="仿宋" w:hAnsi="仿宋" w:eastAsia="仿宋" w:cs="仿宋"/>
          <w:sz w:val="28"/>
          <w:szCs w:val="28"/>
        </w:rPr>
        <w:t>进一步关注“单元整体教学”“大单元教学”“深度学习”等国内研究热点，聚焦课程核心内容，如“测量”“运算”等，理解并建构单元内容及学习路径、方式。</w:t>
      </w:r>
    </w:p>
    <w:p>
      <w:pPr>
        <w:spacing w:line="440" w:lineRule="exact"/>
        <w:ind w:firstLine="482"/>
        <w:rPr>
          <w:rFonts w:hint="eastAsia" w:ascii="仿宋" w:hAnsi="仿宋" w:eastAsia="仿宋" w:cs="仿宋"/>
          <w:b/>
          <w:sz w:val="28"/>
          <w:szCs w:val="28"/>
        </w:rPr>
      </w:pPr>
      <w:r>
        <w:rPr>
          <w:rFonts w:hint="eastAsia" w:ascii="仿宋" w:hAnsi="仿宋" w:eastAsia="仿宋" w:cs="仿宋"/>
          <w:b/>
          <w:sz w:val="28"/>
          <w:szCs w:val="28"/>
        </w:rPr>
        <w:t>（三）打造专业过硬的常州市小学数学教师队伍。</w:t>
      </w:r>
    </w:p>
    <w:p>
      <w:pPr>
        <w:spacing w:line="440" w:lineRule="exact"/>
        <w:ind w:firstLine="482"/>
        <w:rPr>
          <w:rFonts w:hint="eastAsia" w:ascii="仿宋" w:hAnsi="仿宋" w:eastAsia="仿宋" w:cs="仿宋"/>
          <w:sz w:val="28"/>
          <w:szCs w:val="28"/>
        </w:rPr>
      </w:pPr>
      <w:r>
        <w:rPr>
          <w:rFonts w:hint="eastAsia" w:ascii="仿宋" w:hAnsi="仿宋" w:eastAsia="仿宋" w:cs="仿宋"/>
          <w:sz w:val="28"/>
          <w:szCs w:val="28"/>
        </w:rPr>
        <w:t>创新常州市小学数学教师“抱团”发展的机制，为教师专业成长做好服务。</w:t>
      </w:r>
    </w:p>
    <w:p>
      <w:pPr>
        <w:spacing w:line="440" w:lineRule="exact"/>
        <w:ind w:firstLine="482"/>
        <w:rPr>
          <w:rFonts w:hint="eastAsia" w:ascii="仿宋" w:hAnsi="仿宋" w:eastAsia="仿宋" w:cs="仿宋"/>
          <w:sz w:val="28"/>
          <w:szCs w:val="28"/>
        </w:rPr>
      </w:pPr>
      <w:r>
        <w:rPr>
          <w:rFonts w:hint="eastAsia" w:ascii="仿宋" w:hAnsi="仿宋" w:eastAsia="仿宋" w:cs="仿宋"/>
          <w:b/>
          <w:sz w:val="28"/>
          <w:szCs w:val="28"/>
        </w:rPr>
        <w:t>1.进一步放大名师的辐射带动作用</w:t>
      </w:r>
      <w:r>
        <w:rPr>
          <w:rFonts w:hint="eastAsia" w:ascii="仿宋" w:hAnsi="仿宋" w:eastAsia="仿宋" w:cs="仿宋"/>
          <w:sz w:val="28"/>
          <w:szCs w:val="28"/>
        </w:rPr>
        <w:t>。教学研究中激励、带动一批青年教师专业成长。</w:t>
      </w:r>
    </w:p>
    <w:p>
      <w:pPr>
        <w:spacing w:line="440" w:lineRule="exact"/>
        <w:ind w:firstLine="482"/>
        <w:rPr>
          <w:rFonts w:hint="eastAsia" w:ascii="仿宋" w:hAnsi="仿宋" w:eastAsia="仿宋" w:cs="仿宋"/>
          <w:sz w:val="28"/>
          <w:szCs w:val="28"/>
        </w:rPr>
      </w:pPr>
      <w:r>
        <w:rPr>
          <w:rFonts w:hint="eastAsia" w:ascii="仿宋" w:hAnsi="仿宋" w:eastAsia="仿宋" w:cs="仿宋"/>
          <w:b/>
          <w:sz w:val="28"/>
          <w:szCs w:val="28"/>
        </w:rPr>
        <w:t>2.以项目驱动赋能教师发展</w:t>
      </w:r>
      <w:r>
        <w:rPr>
          <w:rFonts w:hint="eastAsia" w:ascii="仿宋" w:hAnsi="仿宋" w:eastAsia="仿宋" w:cs="仿宋"/>
          <w:sz w:val="28"/>
          <w:szCs w:val="28"/>
        </w:rPr>
        <w:t>。鼓励教师将教学问题提炼，形成课题、项目研究，聚成果、建平台，促发展。</w:t>
      </w:r>
    </w:p>
    <w:p>
      <w:pPr>
        <w:spacing w:line="440" w:lineRule="exact"/>
        <w:ind w:firstLine="482"/>
        <w:rPr>
          <w:rFonts w:hint="eastAsia" w:ascii="仿宋" w:hAnsi="仿宋" w:eastAsia="仿宋" w:cs="仿宋"/>
          <w:sz w:val="28"/>
          <w:szCs w:val="28"/>
        </w:rPr>
      </w:pPr>
      <w:r>
        <w:rPr>
          <w:rFonts w:hint="eastAsia" w:ascii="仿宋" w:hAnsi="仿宋" w:eastAsia="仿宋" w:cs="仿宋"/>
          <w:b/>
          <w:sz w:val="28"/>
          <w:szCs w:val="28"/>
        </w:rPr>
        <w:t>3.扎实推进校本教研的实效</w:t>
      </w:r>
      <w:r>
        <w:rPr>
          <w:rFonts w:hint="eastAsia" w:ascii="仿宋" w:hAnsi="仿宋" w:eastAsia="仿宋" w:cs="仿宋"/>
          <w:sz w:val="28"/>
          <w:szCs w:val="28"/>
        </w:rPr>
        <w:t>。帮助学校依据校本实际，结合学校特色项目形成系列研究，丰富校本教研样态，并通过“常州市小学数学课程实施成果展示活动”推介研究经验，辐射相关成果，提升研究信心。</w:t>
      </w:r>
    </w:p>
    <w:p>
      <w:pPr>
        <w:spacing w:line="44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 xml:space="preserve">（四）打造名教师队伍，促进互动交流 </w:t>
      </w:r>
    </w:p>
    <w:p>
      <w:pPr>
        <w:spacing w:line="440" w:lineRule="exact"/>
        <w:ind w:firstLine="482"/>
        <w:rPr>
          <w:rFonts w:hint="eastAsia" w:ascii="仿宋" w:hAnsi="仿宋" w:eastAsia="仿宋" w:cs="仿宋"/>
          <w:sz w:val="28"/>
          <w:szCs w:val="28"/>
        </w:rPr>
      </w:pPr>
      <w:r>
        <w:rPr>
          <w:rFonts w:hint="eastAsia" w:ascii="仿宋" w:hAnsi="仿宋" w:eastAsia="仿宋" w:cs="仿宋"/>
          <w:sz w:val="28"/>
          <w:szCs w:val="28"/>
        </w:rPr>
        <w:t>进一步促进常州小学数学教师“抱团”发展的机制，为教师专业成长做好服务。</w:t>
      </w:r>
    </w:p>
    <w:p>
      <w:pPr>
        <w:spacing w:line="440" w:lineRule="exact"/>
        <w:ind w:firstLine="482"/>
        <w:rPr>
          <w:rFonts w:hint="eastAsia" w:ascii="仿宋" w:hAnsi="仿宋" w:eastAsia="仿宋" w:cs="仿宋"/>
          <w:bCs/>
          <w:sz w:val="28"/>
          <w:szCs w:val="28"/>
        </w:rPr>
      </w:pPr>
      <w:r>
        <w:rPr>
          <w:rFonts w:hint="eastAsia" w:ascii="仿宋" w:hAnsi="仿宋" w:eastAsia="仿宋" w:cs="仿宋"/>
          <w:b/>
          <w:sz w:val="28"/>
          <w:szCs w:val="28"/>
        </w:rPr>
        <w:t>1.搭平台。</w:t>
      </w:r>
      <w:r>
        <w:rPr>
          <w:rFonts w:hint="eastAsia" w:ascii="仿宋" w:hAnsi="仿宋" w:eastAsia="仿宋" w:cs="仿宋"/>
          <w:sz w:val="28"/>
          <w:szCs w:val="28"/>
        </w:rPr>
        <w:t>规划好优秀骨干教师研修团队活动，做好乡村骨干教师培训工作，</w:t>
      </w:r>
      <w:r>
        <w:rPr>
          <w:rFonts w:hint="eastAsia" w:ascii="仿宋" w:hAnsi="仿宋" w:eastAsia="仿宋" w:cs="仿宋"/>
          <w:bCs/>
          <w:sz w:val="28"/>
          <w:szCs w:val="28"/>
        </w:rPr>
        <w:t>带动一批青年教师专业成长。</w:t>
      </w:r>
    </w:p>
    <w:p>
      <w:pPr>
        <w:spacing w:line="440" w:lineRule="exact"/>
        <w:ind w:firstLine="482"/>
        <w:rPr>
          <w:rFonts w:hint="eastAsia" w:ascii="仿宋" w:hAnsi="仿宋" w:eastAsia="仿宋" w:cs="仿宋"/>
          <w:bCs/>
          <w:sz w:val="28"/>
          <w:szCs w:val="28"/>
        </w:rPr>
      </w:pPr>
      <w:r>
        <w:rPr>
          <w:rFonts w:hint="eastAsia" w:ascii="仿宋" w:hAnsi="仿宋" w:eastAsia="仿宋" w:cs="仿宋"/>
          <w:b/>
          <w:sz w:val="28"/>
          <w:szCs w:val="28"/>
        </w:rPr>
        <w:t>2.建舞台。</w:t>
      </w:r>
      <w:r>
        <w:rPr>
          <w:rFonts w:hint="eastAsia" w:ascii="仿宋" w:hAnsi="仿宋" w:eastAsia="仿宋" w:cs="仿宋"/>
          <w:bCs/>
          <w:sz w:val="28"/>
          <w:szCs w:val="28"/>
        </w:rPr>
        <w:t>为不同层级发展中的教师建好表现的舞台。鼓励中青年教师在乡村、城市等不同学校，展示、发布研究成果。</w:t>
      </w:r>
    </w:p>
    <w:p>
      <w:pPr>
        <w:spacing w:line="440" w:lineRule="exact"/>
        <w:ind w:firstLine="482"/>
        <w:rPr>
          <w:rFonts w:hint="eastAsia" w:ascii="仿宋" w:hAnsi="仿宋" w:eastAsia="仿宋" w:cs="仿宋"/>
          <w:sz w:val="28"/>
          <w:szCs w:val="28"/>
        </w:rPr>
      </w:pPr>
      <w:r>
        <w:rPr>
          <w:rFonts w:hint="eastAsia" w:ascii="仿宋" w:hAnsi="仿宋" w:eastAsia="仿宋" w:cs="仿宋"/>
          <w:b/>
          <w:sz w:val="28"/>
          <w:szCs w:val="28"/>
        </w:rPr>
        <w:t>3.促交流。</w:t>
      </w:r>
      <w:r>
        <w:rPr>
          <w:rFonts w:hint="eastAsia" w:ascii="仿宋" w:hAnsi="仿宋" w:eastAsia="仿宋" w:cs="仿宋"/>
          <w:sz w:val="28"/>
          <w:szCs w:val="28"/>
        </w:rPr>
        <w:t>邀请省内骨干教师来常，或其他形式，促进教师教学交流，推荐常州教师在不同会议中主题发言或交流，推介相关成果，提升常州名师的名气。</w:t>
      </w:r>
    </w:p>
    <w:p>
      <w:pPr>
        <w:spacing w:line="44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（五）培育研究成果，亮出常州名片。</w:t>
      </w:r>
    </w:p>
    <w:p>
      <w:pPr>
        <w:spacing w:line="440" w:lineRule="exact"/>
        <w:ind w:firstLine="482"/>
        <w:rPr>
          <w:rFonts w:hint="eastAsia" w:ascii="仿宋" w:hAnsi="仿宋" w:eastAsia="仿宋" w:cs="仿宋"/>
          <w:sz w:val="28"/>
          <w:szCs w:val="28"/>
        </w:rPr>
      </w:pPr>
      <w:r>
        <w:rPr>
          <w:rFonts w:hint="eastAsia" w:ascii="仿宋" w:hAnsi="仿宋" w:eastAsia="仿宋" w:cs="仿宋"/>
          <w:bCs/>
          <w:sz w:val="28"/>
          <w:szCs w:val="28"/>
        </w:rPr>
        <w:t>1.</w:t>
      </w:r>
      <w:r>
        <w:rPr>
          <w:rFonts w:hint="eastAsia" w:ascii="仿宋" w:hAnsi="仿宋" w:eastAsia="仿宋" w:cs="仿宋"/>
          <w:b/>
          <w:sz w:val="28"/>
          <w:szCs w:val="28"/>
        </w:rPr>
        <w:t>进一步激活与交流课程实施经验。</w:t>
      </w:r>
      <w:r>
        <w:rPr>
          <w:rFonts w:hint="eastAsia" w:ascii="仿宋" w:hAnsi="仿宋" w:eastAsia="仿宋" w:cs="仿宋"/>
          <w:sz w:val="28"/>
          <w:szCs w:val="28"/>
        </w:rPr>
        <w:t>以“教学成果奖”“教育科学研究成果奖”为方向，发现问题，培育主题，加强过程资料的积累，注重成果的打造。</w:t>
      </w:r>
    </w:p>
    <w:p>
      <w:pPr>
        <w:spacing w:line="440" w:lineRule="exact"/>
        <w:ind w:firstLine="482"/>
        <w:rPr>
          <w:rFonts w:hint="eastAsia" w:ascii="仿宋" w:hAnsi="仿宋" w:eastAsia="仿宋" w:cs="仿宋"/>
          <w:sz w:val="28"/>
          <w:szCs w:val="28"/>
        </w:rPr>
      </w:pPr>
      <w:r>
        <w:rPr>
          <w:rFonts w:hint="eastAsia" w:ascii="仿宋" w:hAnsi="仿宋" w:eastAsia="仿宋" w:cs="仿宋"/>
          <w:b/>
          <w:bCs/>
          <w:sz w:val="28"/>
          <w:szCs w:val="28"/>
        </w:rPr>
        <w:t>2.开展区域小学数学学科发展特色研究</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开展优秀教师访谈，通过案例研究、访谈等方式，总结教师、区域、学科组促进教师发展、学科发展的经验，提炼共性特点，形成常州经验，辐射促进本市青年教师专业成长。</w:t>
      </w:r>
    </w:p>
    <w:p>
      <w:pPr>
        <w:spacing w:line="440" w:lineRule="exact"/>
        <w:ind w:firstLine="482"/>
        <w:rPr>
          <w:rFonts w:hint="eastAsia" w:ascii="仿宋" w:hAnsi="仿宋" w:eastAsia="仿宋" w:cs="仿宋"/>
          <w:sz w:val="28"/>
          <w:szCs w:val="28"/>
        </w:rPr>
      </w:pPr>
      <w:r>
        <w:rPr>
          <w:rFonts w:hint="eastAsia" w:ascii="仿宋" w:hAnsi="仿宋" w:eastAsia="仿宋" w:cs="仿宋"/>
          <w:b/>
          <w:sz w:val="28"/>
          <w:szCs w:val="28"/>
        </w:rPr>
        <w:t>3.持续做好市小学数学各项目的研究。</w:t>
      </w:r>
      <w:r>
        <w:rPr>
          <w:rFonts w:hint="eastAsia" w:ascii="仿宋" w:hAnsi="仿宋" w:eastAsia="仿宋" w:cs="仿宋"/>
          <w:sz w:val="28"/>
          <w:szCs w:val="28"/>
        </w:rPr>
        <w:t>项目组要不断丰富与完善研究成果，开展课堂教学、调研、文献等不同的形式开展研究，凸出成果意识，形成物化成果。</w:t>
      </w:r>
    </w:p>
    <w:p>
      <w:pPr>
        <w:spacing w:line="440" w:lineRule="exact"/>
        <w:rPr>
          <w:rFonts w:hint="eastAsia" w:ascii="仿宋" w:hAnsi="仿宋" w:eastAsia="仿宋" w:cs="仿宋"/>
          <w:b/>
          <w:sz w:val="28"/>
          <w:szCs w:val="28"/>
        </w:rPr>
      </w:pPr>
    </w:p>
    <w:p>
      <w:pPr>
        <w:spacing w:line="440" w:lineRule="exact"/>
        <w:ind w:firstLine="482"/>
        <w:rPr>
          <w:rFonts w:hint="eastAsia" w:ascii="仿宋" w:hAnsi="仿宋" w:eastAsia="仿宋" w:cs="仿宋"/>
          <w:b/>
          <w:sz w:val="28"/>
          <w:szCs w:val="28"/>
        </w:rPr>
      </w:pPr>
      <w:r>
        <w:rPr>
          <w:rFonts w:hint="eastAsia" w:ascii="仿宋" w:hAnsi="仿宋" w:eastAsia="仿宋" w:cs="仿宋"/>
          <w:b/>
          <w:sz w:val="28"/>
          <w:szCs w:val="28"/>
        </w:rPr>
        <w:t>三、具体工作</w:t>
      </w:r>
    </w:p>
    <w:p>
      <w:pPr>
        <w:spacing w:line="360" w:lineRule="auto"/>
        <w:jc w:val="left"/>
        <w:rPr>
          <w:rFonts w:hint="eastAsia" w:ascii="仿宋" w:hAnsi="仿宋" w:eastAsia="仿宋" w:cs="仿宋"/>
          <w:b/>
          <w:bCs/>
          <w:sz w:val="28"/>
          <w:szCs w:val="28"/>
        </w:rPr>
      </w:pPr>
      <w:r>
        <w:rPr>
          <w:rFonts w:hint="eastAsia" w:ascii="仿宋" w:hAnsi="仿宋" w:eastAsia="仿宋" w:cs="仿宋"/>
          <w:b/>
          <w:bCs/>
          <w:sz w:val="28"/>
          <w:szCs w:val="28"/>
        </w:rPr>
        <w:t>（一）落实常规教研工作</w:t>
      </w:r>
    </w:p>
    <w:p>
      <w:pPr>
        <w:spacing w:line="440" w:lineRule="exact"/>
        <w:ind w:firstLine="480"/>
        <w:rPr>
          <w:rFonts w:hint="eastAsia" w:ascii="仿宋" w:hAnsi="仿宋" w:eastAsia="仿宋" w:cs="仿宋"/>
          <w:b/>
          <w:sz w:val="28"/>
          <w:szCs w:val="28"/>
        </w:rPr>
      </w:pPr>
      <w:r>
        <w:rPr>
          <w:rFonts w:hint="eastAsia" w:ascii="仿宋" w:hAnsi="仿宋" w:eastAsia="仿宋" w:cs="仿宋"/>
          <w:b/>
          <w:bCs/>
          <w:sz w:val="28"/>
          <w:szCs w:val="28"/>
        </w:rPr>
        <w:t>1.</w:t>
      </w:r>
      <w:r>
        <w:rPr>
          <w:rFonts w:hint="eastAsia" w:ascii="仿宋" w:hAnsi="仿宋" w:eastAsia="仿宋" w:cs="仿宋"/>
          <w:b/>
          <w:sz w:val="28"/>
          <w:szCs w:val="28"/>
        </w:rPr>
        <w:t>组织开展</w:t>
      </w:r>
      <w:r>
        <w:rPr>
          <w:rFonts w:hint="eastAsia" w:ascii="仿宋" w:hAnsi="仿宋" w:eastAsia="仿宋" w:cs="仿宋"/>
          <w:b/>
          <w:bCs/>
          <w:sz w:val="28"/>
          <w:szCs w:val="28"/>
        </w:rPr>
        <w:t>省2022年小学数学青年教师优秀课评比活动</w:t>
      </w:r>
    </w:p>
    <w:p>
      <w:pPr>
        <w:spacing w:line="440" w:lineRule="exact"/>
        <w:rPr>
          <w:rFonts w:hint="eastAsia" w:ascii="仿宋" w:hAnsi="仿宋" w:eastAsia="仿宋" w:cs="仿宋"/>
          <w:sz w:val="28"/>
          <w:szCs w:val="28"/>
        </w:rPr>
      </w:pPr>
      <w:r>
        <w:rPr>
          <w:rFonts w:hint="eastAsia" w:ascii="仿宋" w:hAnsi="仿宋" w:eastAsia="仿宋" w:cs="仿宋"/>
          <w:b/>
          <w:bCs/>
          <w:sz w:val="28"/>
          <w:szCs w:val="28"/>
        </w:rPr>
        <w:t xml:space="preserve">   </w:t>
      </w:r>
      <w:r>
        <w:rPr>
          <w:rFonts w:hint="eastAsia" w:ascii="仿宋" w:hAnsi="仿宋" w:eastAsia="仿宋" w:cs="仿宋"/>
          <w:sz w:val="28"/>
          <w:szCs w:val="28"/>
        </w:rPr>
        <w:t>今年省优秀课评比活动计划将于3月举行。常州市参赛选手为上学期市评优课第1名选手。待公布内容后，在辖市区教研员的指导下，商定教学内容，先期进行教学设计并试教，邀请本市特级教师、优秀教参与研课，完成教学课件及其他准备工作，以“常州的教师”“常州的课”参与省级展示评比活动。</w:t>
      </w:r>
    </w:p>
    <w:p>
      <w:pPr>
        <w:spacing w:line="360" w:lineRule="auto"/>
        <w:ind w:firstLine="562" w:firstLineChars="200"/>
        <w:jc w:val="left"/>
        <w:rPr>
          <w:rFonts w:hint="eastAsia" w:ascii="仿宋" w:hAnsi="仿宋" w:eastAsia="仿宋" w:cs="仿宋"/>
          <w:b/>
          <w:sz w:val="28"/>
          <w:szCs w:val="28"/>
        </w:rPr>
      </w:pPr>
      <w:r>
        <w:rPr>
          <w:rFonts w:hint="eastAsia" w:ascii="仿宋" w:hAnsi="仿宋" w:eastAsia="仿宋" w:cs="仿宋"/>
          <w:b/>
          <w:sz w:val="28"/>
          <w:szCs w:val="28"/>
        </w:rPr>
        <w:t>2.做好市级小学阶段学业质量常规抽测工作</w:t>
      </w: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2022年将继续面向全市所有学校，采用抽样的方式，进行小学数学学科关键能力——运算能力的测试。本次抽测仍将以“80%+20%”的方式构建测试框架，即运算能力部分占80%，综合应用占20%，其中运算能力及综合应用将部分以“江苏省小学数学学业质量监测”测试内容、题型为参照。试题难度约为0.75-0.78，将围绕运算，兼顾推理、抽象、建模及数据分析。依托数据平台，指导学校、区域教研部门做好质量分析，在此基础上撰写形成区域的质量分析报告，再汇总优秀的质量分析报告，编印成册，供面上教师参考。</w:t>
      </w:r>
      <w:r>
        <w:rPr>
          <w:rFonts w:hint="eastAsia" w:ascii="仿宋" w:hAnsi="仿宋" w:eastAsia="仿宋" w:cs="仿宋"/>
          <w:b/>
          <w:sz w:val="28"/>
          <w:szCs w:val="28"/>
        </w:rPr>
        <w:t>本项工作定于五月中下旬（暂定5月21日周五）。</w:t>
      </w:r>
    </w:p>
    <w:p>
      <w:pPr>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3.开展在线期初教材分析工作</w:t>
      </w:r>
    </w:p>
    <w:p>
      <w:pPr>
        <w:spacing w:line="360" w:lineRule="auto"/>
        <w:ind w:firstLine="480"/>
        <w:rPr>
          <w:rFonts w:hint="eastAsia" w:ascii="仿宋" w:hAnsi="仿宋" w:eastAsia="仿宋" w:cs="仿宋"/>
          <w:sz w:val="28"/>
          <w:szCs w:val="28"/>
        </w:rPr>
      </w:pPr>
      <w:r>
        <w:rPr>
          <w:rFonts w:hint="eastAsia" w:ascii="仿宋" w:hAnsi="仿宋" w:eastAsia="仿宋" w:cs="仿宋"/>
          <w:sz w:val="28"/>
          <w:szCs w:val="28"/>
        </w:rPr>
        <w:t>深化教材专业化解读方法与路径，学会立足于单元的整体规划，从“编排结构”“内涵实质”“学习难点”“典型习题”“课程整合”五个方面研读教材。本次期初教材分析活动，重点将关注如下内容：①数学概念的一致性与整体性，分析单元内容及目标。②学生学习困难。③典型习题，</w:t>
      </w:r>
      <w:r>
        <w:rPr>
          <w:rFonts w:hint="eastAsia" w:ascii="仿宋" w:hAnsi="仿宋" w:eastAsia="仿宋" w:cs="仿宋"/>
          <w:b/>
          <w:sz w:val="28"/>
          <w:szCs w:val="28"/>
        </w:rPr>
        <w:t>特别是近年来江苏省学业质量监测及市学业质量抽测的部分问题。</w:t>
      </w:r>
      <w:r>
        <w:rPr>
          <w:rFonts w:hint="eastAsia" w:ascii="仿宋" w:hAnsi="仿宋" w:eastAsia="仿宋" w:cs="仿宋"/>
          <w:sz w:val="28"/>
          <w:szCs w:val="28"/>
        </w:rPr>
        <w:t>④经典案例分享。</w:t>
      </w:r>
      <w:r>
        <w:rPr>
          <w:rFonts w:hint="eastAsia" w:ascii="仿宋" w:hAnsi="仿宋" w:eastAsia="仿宋" w:cs="仿宋"/>
          <w:b/>
          <w:sz w:val="28"/>
          <w:szCs w:val="28"/>
        </w:rPr>
        <w:t xml:space="preserve"> </w:t>
      </w:r>
      <w:r>
        <w:rPr>
          <w:rFonts w:hint="eastAsia" w:ascii="仿宋" w:hAnsi="仿宋" w:eastAsia="仿宋" w:cs="仿宋"/>
          <w:sz w:val="28"/>
          <w:szCs w:val="28"/>
        </w:rPr>
        <w:t>此项工作初定于2月12日上午，方式为在线教研。</w:t>
      </w:r>
    </w:p>
    <w:p>
      <w:pPr>
        <w:spacing w:line="360" w:lineRule="auto"/>
        <w:ind w:firstLine="542"/>
        <w:jc w:val="left"/>
        <w:rPr>
          <w:rFonts w:hint="eastAsia" w:ascii="仿宋" w:hAnsi="仿宋" w:eastAsia="仿宋" w:cs="仿宋"/>
          <w:b/>
          <w:sz w:val="28"/>
          <w:szCs w:val="28"/>
        </w:rPr>
      </w:pPr>
      <w:r>
        <w:rPr>
          <w:rFonts w:hint="eastAsia" w:ascii="仿宋" w:hAnsi="仿宋" w:eastAsia="仿宋" w:cs="仿宋"/>
          <w:b/>
          <w:sz w:val="28"/>
          <w:szCs w:val="28"/>
        </w:rPr>
        <w:t>4.开好期末教研工作总结会</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学期末将组织各区教研工作经验交流，分享教研工作的成果。同时，我们将主题研究全市小学数学教研的经验、问题、对策，进一步提升教研工作品位，创新教研工作机制，创造新的教研工作成绩。</w:t>
      </w:r>
    </w:p>
    <w:p>
      <w:pPr>
        <w:spacing w:line="360" w:lineRule="auto"/>
        <w:jc w:val="left"/>
        <w:rPr>
          <w:rFonts w:hint="eastAsia" w:ascii="仿宋" w:hAnsi="仿宋" w:eastAsia="仿宋" w:cs="仿宋"/>
          <w:b/>
          <w:bCs/>
          <w:sz w:val="28"/>
          <w:szCs w:val="28"/>
        </w:rPr>
      </w:pPr>
      <w:r>
        <w:rPr>
          <w:rFonts w:hint="eastAsia" w:ascii="仿宋" w:hAnsi="仿宋" w:eastAsia="仿宋" w:cs="仿宋"/>
          <w:b/>
          <w:bCs/>
          <w:sz w:val="28"/>
          <w:szCs w:val="28"/>
        </w:rPr>
        <w:t>（二）开展品牌教研活动</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1.做好“教学悟道——常州市小学数学‘同题异构’联校教研活动”</w:t>
      </w:r>
    </w:p>
    <w:p>
      <w:pPr>
        <w:spacing w:line="360" w:lineRule="auto"/>
        <w:ind w:firstLine="560" w:firstLineChars="200"/>
        <w:jc w:val="left"/>
        <w:rPr>
          <w:rFonts w:hint="eastAsia" w:ascii="仿宋" w:hAnsi="仿宋" w:eastAsia="仿宋" w:cs="仿宋"/>
          <w:b/>
          <w:sz w:val="28"/>
          <w:szCs w:val="28"/>
        </w:rPr>
      </w:pPr>
      <w:r>
        <w:rPr>
          <w:rFonts w:hint="eastAsia" w:ascii="仿宋" w:hAnsi="仿宋" w:eastAsia="仿宋" w:cs="仿宋"/>
          <w:sz w:val="28"/>
          <w:szCs w:val="28"/>
        </w:rPr>
        <w:t>常州市小学数学课程实施成果展示活动是常州市小学数学学科教研的品牌教研活动，每学期举行一次，以推介各研究主体在小学数学课程实施过程中创造的经验。自2019年4月起，“教学悟道”专题活动逐步成为常州小数的品牌教研活动，通过活动进一步提升了一线教师对教学内容数学实质的理解与把握，切实提高课堂教学能力。本学期活动将分上下两场，其中上场为</w:t>
      </w:r>
      <w:r>
        <w:rPr>
          <w:rFonts w:hint="eastAsia" w:ascii="仿宋" w:hAnsi="仿宋" w:eastAsia="仿宋" w:cs="仿宋"/>
          <w:b/>
          <w:sz w:val="28"/>
          <w:szCs w:val="28"/>
        </w:rPr>
        <w:t>本市优秀教师“同题异构”活动</w:t>
      </w:r>
      <w:r>
        <w:rPr>
          <w:rFonts w:hint="eastAsia" w:ascii="仿宋" w:hAnsi="仿宋" w:eastAsia="仿宋" w:cs="仿宋"/>
          <w:sz w:val="28"/>
          <w:szCs w:val="28"/>
        </w:rPr>
        <w:t>，将从自主申报的教学设计中精选3节作现场交流，分享研究成果。下半场将邀请三位全国著名特级教师</w:t>
      </w:r>
      <w:r>
        <w:rPr>
          <w:rFonts w:hint="eastAsia" w:ascii="仿宋" w:hAnsi="仿宋" w:eastAsia="仿宋" w:cs="仿宋"/>
          <w:b/>
          <w:sz w:val="28"/>
          <w:szCs w:val="28"/>
        </w:rPr>
        <w:t>“同课异构”</w:t>
      </w:r>
      <w:r>
        <w:rPr>
          <w:rFonts w:hint="eastAsia" w:ascii="仿宋" w:hAnsi="仿宋" w:eastAsia="仿宋" w:cs="仿宋"/>
          <w:sz w:val="28"/>
          <w:szCs w:val="28"/>
        </w:rPr>
        <w:t>，以苏教版小学数学五年级下册“分数与除法关系”教学为例，开展专题研讨活动</w:t>
      </w:r>
      <w:r>
        <w:rPr>
          <w:rFonts w:hint="eastAsia" w:ascii="仿宋" w:hAnsi="仿宋" w:eastAsia="仿宋" w:cs="仿宋"/>
          <w:b/>
          <w:sz w:val="28"/>
          <w:szCs w:val="28"/>
        </w:rPr>
        <w:t>，</w:t>
      </w:r>
      <w:r>
        <w:rPr>
          <w:rFonts w:hint="eastAsia" w:ascii="仿宋" w:hAnsi="仿宋" w:eastAsia="仿宋" w:cs="仿宋"/>
          <w:sz w:val="28"/>
          <w:szCs w:val="28"/>
        </w:rPr>
        <w:t>然后，由潘小福副院长组织现场基于问题的互动研讨，本次活动将邀请学术期刊杂志编辑共同参与。</w:t>
      </w:r>
      <w:r>
        <w:rPr>
          <w:rFonts w:hint="eastAsia" w:ascii="仿宋" w:hAnsi="仿宋" w:eastAsia="仿宋" w:cs="仿宋"/>
          <w:b/>
          <w:sz w:val="28"/>
          <w:szCs w:val="28"/>
        </w:rPr>
        <w:t>本次活动时间为4月中旬，地点为龙城小学。</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2.召开“常州市小学数学教学专业委员会”2021年年会</w:t>
      </w:r>
    </w:p>
    <w:p>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上学期尤于疫情防控要求，2021年“常州市小学数学教学专业委员会”没有如期举行。本学期将完成年会活动，主题：“区域教学成果论坛”。以天宁、新北区域研究成果培育为载体，推出教学研究项目及成果，展示在研究中形成的典型经验，方式为课堂教学、教学沙龙、主题报告、场景剧等，将真实呈现研究过程、方法与成果，并邀请专家点评，进一步培育教学成果。</w:t>
      </w:r>
      <w:r>
        <w:rPr>
          <w:rFonts w:hint="eastAsia" w:ascii="仿宋" w:hAnsi="仿宋" w:eastAsia="仿宋" w:cs="仿宋"/>
          <w:b/>
          <w:sz w:val="28"/>
          <w:szCs w:val="28"/>
        </w:rPr>
        <w:t>本活动时间初定3月底，地点为龙锦小学。</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3.开展“双减”政策下“作业管理”专题教研</w:t>
      </w:r>
    </w:p>
    <w:p>
      <w:pPr>
        <w:spacing w:line="360" w:lineRule="auto"/>
        <w:ind w:firstLine="560" w:firstLineChars="200"/>
        <w:jc w:val="left"/>
        <w:rPr>
          <w:rFonts w:hint="eastAsia" w:ascii="仿宋" w:hAnsi="仿宋" w:eastAsia="仿宋" w:cs="仿宋"/>
          <w:b/>
          <w:sz w:val="28"/>
          <w:szCs w:val="28"/>
        </w:rPr>
      </w:pPr>
      <w:r>
        <w:rPr>
          <w:rFonts w:hint="eastAsia" w:ascii="仿宋" w:hAnsi="仿宋" w:eastAsia="仿宋" w:cs="仿宋"/>
          <w:sz w:val="28"/>
          <w:szCs w:val="28"/>
        </w:rPr>
        <w:t>为高质量落实“双减”目标任务，探索具有常州小学数学特色的作业改革新路径，建立学生数学作业新规范，提升学科组作业管理水平和教师作业设计质量，将组织开展“作业管理”专题教研活动，突出作业创新改革，如提高学生自主学习能力的作业设计探索，基于单元整体教学目标一体化作业设计，课内外作业一体化设计，基于项目学习的学科内或跨学科作业设计，基于学生发展的差异化分层作业设计等等。形成案例，以事说理，便于教师学习借鉴。本活动计划于4月开展案例征集工作，</w:t>
      </w:r>
      <w:r>
        <w:rPr>
          <w:rFonts w:hint="eastAsia" w:ascii="仿宋" w:hAnsi="仿宋" w:eastAsia="仿宋" w:cs="仿宋"/>
          <w:b/>
          <w:sz w:val="28"/>
          <w:szCs w:val="28"/>
        </w:rPr>
        <w:t>现场活动时间初定5月底，地点在武进区。</w:t>
      </w:r>
    </w:p>
    <w:p>
      <w:pPr>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4.开展优秀教师线上线下融合式微研修</w:t>
      </w:r>
    </w:p>
    <w:p>
      <w:pPr>
        <w:spacing w:line="360" w:lineRule="auto"/>
        <w:ind w:firstLine="542"/>
        <w:jc w:val="left"/>
        <w:rPr>
          <w:rFonts w:hint="eastAsia" w:ascii="仿宋" w:hAnsi="仿宋" w:eastAsia="仿宋" w:cs="仿宋"/>
          <w:b/>
          <w:sz w:val="28"/>
          <w:szCs w:val="28"/>
        </w:rPr>
      </w:pPr>
      <w:r>
        <w:rPr>
          <w:rFonts w:hint="eastAsia" w:ascii="仿宋" w:hAnsi="仿宋" w:eastAsia="仿宋" w:cs="仿宋"/>
          <w:sz w:val="28"/>
          <w:szCs w:val="28"/>
        </w:rPr>
        <w:t>上学期，市级优秀骨干教师团队建立，并以“双减”背景下练习的创新设计与有效实施，开展了教学研究活动，形成研究论文7篇。本学期，将立足个人研究专题，开展项目研究交流，采用微讲座、教学微格视频、教师主题阅读等方式，形成研究成果，鼓励更多教师参与到学科教育研究中。有条件的，将开展与薄弱地区、学校的联合教研，丰富教师在线研修。</w:t>
      </w:r>
      <w:r>
        <w:rPr>
          <w:rFonts w:hint="eastAsia" w:ascii="仿宋" w:hAnsi="仿宋" w:eastAsia="仿宋" w:cs="仿宋"/>
          <w:b/>
          <w:sz w:val="28"/>
          <w:szCs w:val="28"/>
        </w:rPr>
        <w:t>集中研究活动时间初定3月中旬，地点为金坛区东城实验小学。</w:t>
      </w:r>
    </w:p>
    <w:p>
      <w:pPr>
        <w:tabs>
          <w:tab w:val="left" w:pos="2610"/>
        </w:tabs>
        <w:spacing w:line="360" w:lineRule="auto"/>
        <w:ind w:firstLine="703" w:firstLineChars="250"/>
        <w:rPr>
          <w:rFonts w:hint="eastAsia" w:ascii="仿宋" w:hAnsi="仿宋" w:eastAsia="仿宋" w:cs="仿宋"/>
          <w:b/>
          <w:sz w:val="28"/>
          <w:szCs w:val="28"/>
        </w:rPr>
      </w:pPr>
      <w:r>
        <w:rPr>
          <w:rFonts w:hint="eastAsia" w:ascii="仿宋" w:hAnsi="仿宋" w:eastAsia="仿宋" w:cs="仿宋"/>
          <w:b/>
          <w:sz w:val="28"/>
          <w:szCs w:val="28"/>
        </w:rPr>
        <w:t>5.开展乡村及城郊薄弱学校系列教研活动</w:t>
      </w:r>
    </w:p>
    <w:p>
      <w:pPr>
        <w:tabs>
          <w:tab w:val="left" w:pos="261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进一步积极推进落实教育“乡村振兴计划”，促进乡村及城效结合部小规模等薄弱学校的教研活动开展。本学期仍将以市级教育教学常规调研、市、区级名师工作室、城乡牵手行动等平台，开展以课堂常规调研为主，课题研究、教师基本功培育等跟进为辅的系列活动。带动这些学校教师更新观念、转变行为、拓宽眼界，提升学科素养与教学能力。此项工作每月至少3次。</w:t>
      </w:r>
    </w:p>
    <w:p>
      <w:pPr>
        <w:spacing w:line="360" w:lineRule="auto"/>
        <w:jc w:val="left"/>
        <w:rPr>
          <w:rFonts w:hint="eastAsia" w:ascii="仿宋" w:hAnsi="仿宋" w:eastAsia="仿宋" w:cs="仿宋"/>
          <w:b/>
          <w:bCs/>
          <w:sz w:val="28"/>
          <w:szCs w:val="28"/>
        </w:rPr>
      </w:pPr>
      <w:r>
        <w:rPr>
          <w:rFonts w:hint="eastAsia" w:ascii="仿宋" w:hAnsi="仿宋" w:eastAsia="仿宋" w:cs="仿宋"/>
          <w:b/>
          <w:bCs/>
          <w:sz w:val="28"/>
          <w:szCs w:val="28"/>
        </w:rPr>
        <w:t>（三）推进学科项目研究</w:t>
      </w:r>
    </w:p>
    <w:p>
      <w:pPr>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本学期项目研究要落实好方式与成果。增加研究频次，促进研究有成效，有显性成果或表达。</w:t>
      </w:r>
    </w:p>
    <w:p>
      <w:pPr>
        <w:spacing w:line="360" w:lineRule="auto"/>
        <w:ind w:firstLine="480"/>
        <w:jc w:val="left"/>
        <w:rPr>
          <w:rFonts w:hint="eastAsia" w:ascii="仿宋" w:hAnsi="仿宋" w:eastAsia="仿宋" w:cs="仿宋"/>
          <w:b/>
          <w:bCs/>
          <w:sz w:val="28"/>
          <w:szCs w:val="28"/>
        </w:rPr>
      </w:pPr>
      <w:r>
        <w:rPr>
          <w:rFonts w:hint="eastAsia" w:ascii="仿宋" w:hAnsi="仿宋" w:eastAsia="仿宋" w:cs="仿宋"/>
          <w:b/>
          <w:bCs/>
          <w:sz w:val="28"/>
          <w:szCs w:val="28"/>
        </w:rPr>
        <w:t xml:space="preserve"> 1.有序推进珠心算教育实验的研究工作</w:t>
      </w:r>
    </w:p>
    <w:p>
      <w:pPr>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做好学期珠心算教学培训工作，作好教材梳理与教学方法指导，丰富教学资源，完善教学案例及微课，做好一、二年级珠心算教学问题及实证记录，丰富教学资源。组织好珠心算骨干教师团队活动，开展市级珠心算教师教学能力展示活动，提升教学指导能力，组织开展好全市珠心算课堂教学研讨，形成典型教学案例。组织开展全市学生珠心算能力比赛，方式：学校竞赛（100%）——市级竞赛（10%）。开展做好一年级学生珠心算能力调研（6月份）。开展期初计划研讨，进行珠心算项目交流。下学期常州珠心算教育研究十周年活动策划准备。</w:t>
      </w:r>
    </w:p>
    <w:p>
      <w:pPr>
        <w:spacing w:line="360" w:lineRule="auto"/>
        <w:ind w:firstLine="480"/>
        <w:jc w:val="left"/>
        <w:rPr>
          <w:rFonts w:hint="eastAsia" w:ascii="仿宋" w:hAnsi="仿宋" w:eastAsia="仿宋" w:cs="仿宋"/>
          <w:b/>
          <w:bCs/>
          <w:sz w:val="28"/>
          <w:szCs w:val="28"/>
        </w:rPr>
      </w:pPr>
      <w:r>
        <w:rPr>
          <w:rFonts w:hint="eastAsia" w:ascii="仿宋" w:hAnsi="仿宋" w:eastAsia="仿宋" w:cs="仿宋"/>
          <w:b/>
          <w:bCs/>
          <w:sz w:val="28"/>
          <w:szCs w:val="28"/>
        </w:rPr>
        <w:t>2.推进小学数学数字化学习研究</w:t>
      </w:r>
    </w:p>
    <w:p>
      <w:pPr>
        <w:spacing w:line="360" w:lineRule="auto"/>
        <w:ind w:firstLine="495"/>
        <w:jc w:val="left"/>
        <w:rPr>
          <w:rFonts w:hint="eastAsia" w:ascii="仿宋" w:hAnsi="仿宋" w:eastAsia="仿宋" w:cs="仿宋"/>
          <w:sz w:val="28"/>
          <w:szCs w:val="28"/>
        </w:rPr>
      </w:pPr>
      <w:r>
        <w:rPr>
          <w:rFonts w:hint="eastAsia" w:ascii="仿宋" w:hAnsi="仿宋" w:eastAsia="仿宋" w:cs="仿宋"/>
          <w:sz w:val="28"/>
          <w:szCs w:val="28"/>
        </w:rPr>
        <w:t>以融合为关键，通过案例研究、工具应用指南、评价突破为抓手，提升数字化学习的研究实效。将开展如下工作：（1）2次数字化学习课堂研讨活动（课堂+论坛）；（2）形成6节以上的典型课例（问题+解决过程），明确每个环节的信息技术应用及效能，阐述应用怎样的工具解决了怎样的教学问题；（3）开展数字化学习典型应用案例评比；（4）开展数字信息技术下作业设计与反馈的研究，创新作业管理新方式。</w:t>
      </w:r>
    </w:p>
    <w:p>
      <w:pPr>
        <w:spacing w:line="360" w:lineRule="auto"/>
        <w:ind w:firstLine="480"/>
        <w:jc w:val="left"/>
        <w:rPr>
          <w:rFonts w:hint="eastAsia" w:ascii="仿宋" w:hAnsi="仿宋" w:eastAsia="仿宋" w:cs="仿宋"/>
          <w:b/>
          <w:bCs/>
          <w:sz w:val="28"/>
          <w:szCs w:val="28"/>
        </w:rPr>
      </w:pPr>
      <w:r>
        <w:rPr>
          <w:rFonts w:hint="eastAsia" w:ascii="仿宋" w:hAnsi="仿宋" w:eastAsia="仿宋" w:cs="仿宋"/>
          <w:b/>
          <w:bCs/>
          <w:sz w:val="28"/>
          <w:szCs w:val="28"/>
        </w:rPr>
        <w:t>3.深化省前瞻性教学改革项目“小学数学实验教学的常态化推进”</w:t>
      </w:r>
    </w:p>
    <w:p>
      <w:pPr>
        <w:spacing w:line="360" w:lineRule="auto"/>
        <w:ind w:firstLine="495"/>
        <w:jc w:val="left"/>
        <w:rPr>
          <w:rFonts w:hint="eastAsia" w:ascii="仿宋" w:hAnsi="仿宋" w:eastAsia="仿宋" w:cs="仿宋"/>
          <w:sz w:val="28"/>
          <w:szCs w:val="28"/>
        </w:rPr>
      </w:pPr>
      <w:r>
        <w:rPr>
          <w:rFonts w:hint="eastAsia" w:ascii="仿宋" w:hAnsi="仿宋" w:eastAsia="仿宋" w:cs="仿宋"/>
          <w:sz w:val="28"/>
          <w:szCs w:val="28"/>
        </w:rPr>
        <w:t>此项目研究采用融合式研究，与省前瞻性教学改革重大项目研究一同实施。本学期要重点推进如下工作：（1）精品课、精品教师；（2）小学数学实验微视频建设；（3）开展1次集中研讨活动；（4）教学问题如内容开发、课型探索、资源建设、评价跟进的案例收集；（5）布置小学数学实验教学内容开发与典型工具应用的案例征集；（6）做好省教育学会项目视导工作。</w:t>
      </w:r>
    </w:p>
    <w:p>
      <w:pPr>
        <w:spacing w:line="360" w:lineRule="auto"/>
        <w:ind w:firstLine="480"/>
        <w:jc w:val="left"/>
        <w:rPr>
          <w:rFonts w:hint="eastAsia" w:ascii="仿宋" w:hAnsi="仿宋" w:eastAsia="仿宋" w:cs="仿宋"/>
          <w:b/>
          <w:bCs/>
          <w:sz w:val="28"/>
          <w:szCs w:val="28"/>
        </w:rPr>
      </w:pPr>
      <w:r>
        <w:rPr>
          <w:rFonts w:hint="eastAsia" w:ascii="仿宋" w:hAnsi="仿宋" w:eastAsia="仿宋" w:cs="仿宋"/>
          <w:b/>
          <w:bCs/>
          <w:sz w:val="28"/>
          <w:szCs w:val="28"/>
        </w:rPr>
        <w:t>4.开展指向学科关键能力的课程与教学研究</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围绕“范导式教学”“常州的课”两个核心主题，开展促进“关键能力”提升，促进课堂转型的课程与教学研究。3月底在全市开展 “范导式教学”现场推进会，集中研究并提出“四要素”的学科实施，指导青年教师教学。地点为荆川小学。</w:t>
      </w:r>
    </w:p>
    <w:p>
      <w:pPr>
        <w:spacing w:line="360" w:lineRule="auto"/>
        <w:ind w:firstLine="560" w:firstLineChars="200"/>
        <w:jc w:val="left"/>
        <w:rPr>
          <w:rFonts w:hint="eastAsia" w:ascii="仿宋" w:hAnsi="仿宋" w:eastAsia="仿宋" w:cs="仿宋"/>
          <w:sz w:val="28"/>
          <w:szCs w:val="28"/>
        </w:rPr>
      </w:pPr>
    </w:p>
    <w:p>
      <w:pPr>
        <w:spacing w:line="440" w:lineRule="exact"/>
        <w:ind w:firstLine="480"/>
        <w:jc w:val="right"/>
        <w:rPr>
          <w:rFonts w:hint="eastAsia" w:ascii="仿宋" w:hAnsi="仿宋" w:eastAsia="仿宋" w:cs="仿宋"/>
          <w:sz w:val="28"/>
          <w:szCs w:val="28"/>
        </w:rPr>
      </w:pPr>
      <w:r>
        <w:rPr>
          <w:rFonts w:hint="eastAsia" w:ascii="仿宋" w:hAnsi="仿宋" w:eastAsia="仿宋" w:cs="仿宋"/>
          <w:sz w:val="28"/>
          <w:szCs w:val="28"/>
        </w:rPr>
        <w:t>2022年1月</w:t>
      </w:r>
    </w:p>
    <w:p>
      <w:pPr>
        <w:pStyle w:val="3"/>
        <w:spacing w:line="440" w:lineRule="exact"/>
        <w:rPr>
          <w:rFonts w:hint="eastAsia" w:ascii="仿宋" w:hAnsi="仿宋" w:eastAsia="仿宋" w:cs="仿宋"/>
          <w:sz w:val="28"/>
          <w:szCs w:val="28"/>
        </w:rPr>
      </w:pPr>
      <w:r>
        <w:rPr>
          <w:rFonts w:hint="eastAsia" w:ascii="仿宋" w:hAnsi="仿宋" w:eastAsia="仿宋" w:cs="仿宋"/>
          <w:sz w:val="28"/>
          <w:szCs w:val="28"/>
        </w:rPr>
        <w:t>日程安排</w:t>
      </w:r>
    </w:p>
    <w:p>
      <w:pPr>
        <w:snapToGrid w:val="0"/>
        <w:spacing w:line="360" w:lineRule="auto"/>
        <w:jc w:val="left"/>
        <w:rPr>
          <w:rFonts w:hint="eastAsia" w:ascii="仿宋" w:hAnsi="仿宋" w:eastAsia="仿宋" w:cs="仿宋"/>
          <w:sz w:val="28"/>
          <w:szCs w:val="28"/>
        </w:rPr>
      </w:pPr>
      <w:r>
        <w:rPr>
          <w:rFonts w:hint="eastAsia" w:ascii="仿宋" w:hAnsi="仿宋" w:eastAsia="仿宋" w:cs="仿宋"/>
          <w:b/>
          <w:bCs/>
          <w:sz w:val="28"/>
          <w:szCs w:val="28"/>
        </w:rPr>
        <w:t>二月份</w:t>
      </w:r>
      <w:r>
        <w:rPr>
          <w:rFonts w:hint="eastAsia" w:ascii="仿宋" w:hAnsi="仿宋" w:eastAsia="仿宋" w:cs="仿宋"/>
          <w:sz w:val="28"/>
          <w:szCs w:val="28"/>
        </w:rPr>
        <w:t xml:space="preserve"> </w:t>
      </w:r>
    </w:p>
    <w:p>
      <w:pPr>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各年级期初教材分析。</w:t>
      </w:r>
    </w:p>
    <w:p>
      <w:pPr>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各区教研计划交流（请各辖市区在2月14日前用电子邮件将计划发到邮箱107109012@qq.com，以便大家网上交流）。</w:t>
      </w:r>
    </w:p>
    <w:p>
      <w:pPr>
        <w:spacing w:line="360" w:lineRule="auto"/>
        <w:jc w:val="left"/>
        <w:rPr>
          <w:rFonts w:hint="eastAsia" w:ascii="仿宋" w:hAnsi="仿宋" w:eastAsia="仿宋" w:cs="仿宋"/>
          <w:sz w:val="28"/>
          <w:szCs w:val="28"/>
        </w:rPr>
      </w:pPr>
      <w:r>
        <w:rPr>
          <w:rFonts w:hint="eastAsia" w:ascii="仿宋" w:hAnsi="仿宋" w:eastAsia="仿宋" w:cs="仿宋"/>
          <w:b/>
          <w:bCs/>
          <w:sz w:val="28"/>
          <w:szCs w:val="28"/>
        </w:rPr>
        <w:t>三月份</w:t>
      </w:r>
      <w:r>
        <w:rPr>
          <w:rFonts w:hint="eastAsia" w:ascii="仿宋" w:hAnsi="仿宋" w:eastAsia="仿宋" w:cs="仿宋"/>
          <w:sz w:val="28"/>
          <w:szCs w:val="28"/>
        </w:rPr>
        <w:t xml:space="preserve"> </w:t>
      </w:r>
    </w:p>
    <w:p>
      <w:pPr>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组织参加江苏省青年教师优秀课评比</w:t>
      </w:r>
    </w:p>
    <w:p>
      <w:pPr>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bookmarkStart w:id="0" w:name="_GoBack"/>
      <w:bookmarkEnd w:id="0"/>
      <w:r>
        <w:rPr>
          <w:rFonts w:hint="eastAsia" w:ascii="仿宋" w:hAnsi="仿宋" w:eastAsia="仿宋" w:cs="仿宋"/>
          <w:sz w:val="28"/>
          <w:szCs w:val="28"/>
        </w:rPr>
        <w:t>常州市小学数学教学专业委员会2021年年会暨区域教学成果展示活动</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 优秀骨干教师线下融合式微研修，暨前瞻性教学改革项目现场推进活动</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市级小学珠心算教育实验活动（项目展示、教学展示）</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sz w:val="28"/>
          <w:szCs w:val="28"/>
        </w:rPr>
        <w:t>乡村及薄弱学校校本教研指导。</w:t>
      </w:r>
    </w:p>
    <w:p>
      <w:pPr>
        <w:spacing w:line="360" w:lineRule="auto"/>
        <w:jc w:val="left"/>
        <w:rPr>
          <w:rFonts w:hint="eastAsia" w:ascii="仿宋" w:hAnsi="仿宋" w:eastAsia="仿宋" w:cs="仿宋"/>
          <w:sz w:val="28"/>
          <w:szCs w:val="28"/>
        </w:rPr>
      </w:pPr>
      <w:r>
        <w:rPr>
          <w:rFonts w:hint="eastAsia" w:ascii="仿宋" w:hAnsi="仿宋" w:eastAsia="仿宋" w:cs="仿宋"/>
          <w:b/>
          <w:bCs/>
          <w:sz w:val="28"/>
          <w:szCs w:val="28"/>
        </w:rPr>
        <w:t>四月份</w:t>
      </w:r>
      <w:r>
        <w:rPr>
          <w:rFonts w:hint="eastAsia" w:ascii="仿宋" w:hAnsi="仿宋" w:eastAsia="仿宋" w:cs="仿宋"/>
          <w:sz w:val="28"/>
          <w:szCs w:val="28"/>
        </w:rPr>
        <w:t xml:space="preserve"> </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教学悟道——小学数学同题异构联校教研活动</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项目组活动：小学数学实验教学研究。</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项目组活动：小学数学教学关键性问题研究</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项目组活动：小学数学数字化学习研究</w:t>
      </w:r>
    </w:p>
    <w:p>
      <w:pPr>
        <w:spacing w:line="360" w:lineRule="auto"/>
        <w:ind w:left="360"/>
        <w:jc w:val="left"/>
        <w:rPr>
          <w:rFonts w:hint="eastAsia" w:ascii="仿宋" w:hAnsi="仿宋" w:eastAsia="仿宋" w:cs="仿宋"/>
          <w:sz w:val="28"/>
          <w:szCs w:val="28"/>
        </w:rPr>
      </w:pPr>
      <w:r>
        <w:rPr>
          <w:rFonts w:hint="eastAsia" w:ascii="仿宋" w:hAnsi="仿宋" w:eastAsia="仿宋" w:cs="仿宋"/>
          <w:sz w:val="28"/>
          <w:szCs w:val="28"/>
        </w:rPr>
        <w:t xml:space="preserve"> 5</w:t>
      </w:r>
      <w:r>
        <w:rPr>
          <w:rFonts w:hint="eastAsia" w:ascii="仿宋" w:hAnsi="仿宋" w:eastAsia="仿宋" w:cs="仿宋"/>
          <w:sz w:val="28"/>
          <w:szCs w:val="28"/>
          <w:lang w:val="en-US" w:eastAsia="zh-CN"/>
        </w:rPr>
        <w:t>.</w:t>
      </w:r>
      <w:r>
        <w:rPr>
          <w:rFonts w:hint="eastAsia" w:ascii="仿宋" w:hAnsi="仿宋" w:eastAsia="仿宋" w:cs="仿宋"/>
          <w:sz w:val="28"/>
          <w:szCs w:val="28"/>
        </w:rPr>
        <w:t>乡村及薄弱学校校本教研指导。</w:t>
      </w:r>
    </w:p>
    <w:p>
      <w:pPr>
        <w:spacing w:line="360" w:lineRule="auto"/>
        <w:jc w:val="left"/>
        <w:rPr>
          <w:rFonts w:hint="eastAsia" w:ascii="仿宋" w:hAnsi="仿宋" w:eastAsia="仿宋" w:cs="仿宋"/>
          <w:b/>
          <w:bCs/>
          <w:sz w:val="28"/>
          <w:szCs w:val="28"/>
        </w:rPr>
      </w:pPr>
      <w:r>
        <w:rPr>
          <w:rFonts w:hint="eastAsia" w:ascii="仿宋" w:hAnsi="仿宋" w:eastAsia="仿宋" w:cs="仿宋"/>
          <w:b/>
          <w:bCs/>
          <w:sz w:val="28"/>
          <w:szCs w:val="28"/>
        </w:rPr>
        <w:t>五月份</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1.常州小学学业质量抽测</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项目组活动：小学数学实验教学研究</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“作业管理”专题教研活动</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项目组活动：小学数学教学关键性问题研究（结题活动）</w:t>
      </w:r>
    </w:p>
    <w:p>
      <w:pPr>
        <w:spacing w:line="360" w:lineRule="auto"/>
        <w:jc w:val="left"/>
        <w:rPr>
          <w:rFonts w:hint="eastAsia" w:ascii="仿宋" w:hAnsi="仿宋" w:eastAsia="仿宋" w:cs="仿宋"/>
          <w:b/>
          <w:bCs/>
          <w:sz w:val="28"/>
          <w:szCs w:val="28"/>
        </w:rPr>
      </w:pPr>
      <w:r>
        <w:rPr>
          <w:rFonts w:hint="eastAsia" w:ascii="仿宋" w:hAnsi="仿宋" w:eastAsia="仿宋" w:cs="仿宋"/>
          <w:b/>
          <w:bCs/>
          <w:sz w:val="28"/>
          <w:szCs w:val="28"/>
        </w:rPr>
        <w:t>六月份</w:t>
      </w:r>
    </w:p>
    <w:p>
      <w:pPr>
        <w:spacing w:line="360" w:lineRule="auto"/>
        <w:ind w:firstLine="560" w:firstLineChars="200"/>
        <w:jc w:val="left"/>
        <w:rPr>
          <w:rFonts w:hint="eastAsia" w:ascii="仿宋" w:hAnsi="仿宋" w:eastAsia="仿宋" w:cs="仿宋"/>
          <w:b/>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常州市珠心算教育实验活动（学生竞赛）</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省前瞻性教学改革项目省级视导</w:t>
      </w:r>
    </w:p>
    <w:p>
      <w:pPr>
        <w:spacing w:line="360" w:lineRule="auto"/>
        <w:jc w:val="left"/>
        <w:rPr>
          <w:rFonts w:hint="eastAsia" w:ascii="仿宋" w:hAnsi="仿宋" w:eastAsia="仿宋" w:cs="仿宋"/>
          <w:sz w:val="28"/>
          <w:szCs w:val="28"/>
        </w:rPr>
      </w:pPr>
      <w:r>
        <w:rPr>
          <w:rFonts w:hint="eastAsia" w:ascii="仿宋" w:hAnsi="仿宋" w:eastAsia="仿宋" w:cs="仿宋"/>
          <w:b/>
          <w:bCs/>
          <w:sz w:val="28"/>
          <w:szCs w:val="28"/>
        </w:rPr>
        <w:t>七月份</w:t>
      </w:r>
      <w:r>
        <w:rPr>
          <w:rFonts w:hint="eastAsia" w:ascii="仿宋" w:hAnsi="仿宋" w:eastAsia="仿宋" w:cs="仿宋"/>
          <w:sz w:val="28"/>
          <w:szCs w:val="28"/>
        </w:rPr>
        <w:t xml:space="preserve"> </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学期初教材培训专题研讨会（市学业质量监测分析）</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市小学数学教研工作总结会</w:t>
      </w:r>
    </w:p>
    <w:p>
      <w:pPr>
        <w:widowControl/>
        <w:spacing w:line="440" w:lineRule="exact"/>
        <w:jc w:val="left"/>
        <w:rPr>
          <w:rFonts w:hint="eastAsia" w:ascii="仿宋" w:hAnsi="仿宋" w:eastAsia="仿宋" w:cs="仿宋"/>
          <w:sz w:val="28"/>
          <w:szCs w:val="28"/>
        </w:rPr>
      </w:pPr>
    </w:p>
    <w:sectPr>
      <w:footerReference r:id="rId3" w:type="default"/>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44"/>
    <w:rsid w:val="00000E00"/>
    <w:rsid w:val="00005821"/>
    <w:rsid w:val="000064D4"/>
    <w:rsid w:val="00014CB3"/>
    <w:rsid w:val="00015C58"/>
    <w:rsid w:val="00020F77"/>
    <w:rsid w:val="00021345"/>
    <w:rsid w:val="000223D2"/>
    <w:rsid w:val="0002513B"/>
    <w:rsid w:val="000310B9"/>
    <w:rsid w:val="0003294C"/>
    <w:rsid w:val="00036306"/>
    <w:rsid w:val="000402C1"/>
    <w:rsid w:val="0004529F"/>
    <w:rsid w:val="00045A3D"/>
    <w:rsid w:val="00047101"/>
    <w:rsid w:val="00050CA7"/>
    <w:rsid w:val="000548EB"/>
    <w:rsid w:val="00063867"/>
    <w:rsid w:val="000661D9"/>
    <w:rsid w:val="00066319"/>
    <w:rsid w:val="0006696F"/>
    <w:rsid w:val="0007121A"/>
    <w:rsid w:val="000720CF"/>
    <w:rsid w:val="000747CC"/>
    <w:rsid w:val="00074D36"/>
    <w:rsid w:val="00076436"/>
    <w:rsid w:val="00076575"/>
    <w:rsid w:val="000801F6"/>
    <w:rsid w:val="00080E07"/>
    <w:rsid w:val="00087A3A"/>
    <w:rsid w:val="00090527"/>
    <w:rsid w:val="00092FDF"/>
    <w:rsid w:val="00093715"/>
    <w:rsid w:val="00097CA0"/>
    <w:rsid w:val="00097D5E"/>
    <w:rsid w:val="000A082D"/>
    <w:rsid w:val="000A7C2C"/>
    <w:rsid w:val="000B19C8"/>
    <w:rsid w:val="000B2F98"/>
    <w:rsid w:val="000B51CD"/>
    <w:rsid w:val="000C19CB"/>
    <w:rsid w:val="000E0274"/>
    <w:rsid w:val="000E0CC3"/>
    <w:rsid w:val="000E2A88"/>
    <w:rsid w:val="000E5C71"/>
    <w:rsid w:val="000F19A6"/>
    <w:rsid w:val="000F280C"/>
    <w:rsid w:val="000F766F"/>
    <w:rsid w:val="000F7F22"/>
    <w:rsid w:val="001002C3"/>
    <w:rsid w:val="00100FF5"/>
    <w:rsid w:val="00103BC0"/>
    <w:rsid w:val="00104FD3"/>
    <w:rsid w:val="00107488"/>
    <w:rsid w:val="0010759B"/>
    <w:rsid w:val="0011102C"/>
    <w:rsid w:val="001111DA"/>
    <w:rsid w:val="00113611"/>
    <w:rsid w:val="0011631A"/>
    <w:rsid w:val="0012693C"/>
    <w:rsid w:val="00130844"/>
    <w:rsid w:val="00140D62"/>
    <w:rsid w:val="001457B0"/>
    <w:rsid w:val="001546AB"/>
    <w:rsid w:val="0015751D"/>
    <w:rsid w:val="0016110F"/>
    <w:rsid w:val="001613EC"/>
    <w:rsid w:val="00161553"/>
    <w:rsid w:val="001617F2"/>
    <w:rsid w:val="00162670"/>
    <w:rsid w:val="001638DF"/>
    <w:rsid w:val="00163C77"/>
    <w:rsid w:val="00177A19"/>
    <w:rsid w:val="00177C7F"/>
    <w:rsid w:val="00177F20"/>
    <w:rsid w:val="00177F28"/>
    <w:rsid w:val="001856B6"/>
    <w:rsid w:val="00192040"/>
    <w:rsid w:val="0019624E"/>
    <w:rsid w:val="001A0F2B"/>
    <w:rsid w:val="001A54C6"/>
    <w:rsid w:val="001A7634"/>
    <w:rsid w:val="001B1892"/>
    <w:rsid w:val="001B34E7"/>
    <w:rsid w:val="001B7F7D"/>
    <w:rsid w:val="001C0953"/>
    <w:rsid w:val="001C1ABB"/>
    <w:rsid w:val="001C26DD"/>
    <w:rsid w:val="001C4C61"/>
    <w:rsid w:val="001C5033"/>
    <w:rsid w:val="001D3B9B"/>
    <w:rsid w:val="001D680D"/>
    <w:rsid w:val="001E11B9"/>
    <w:rsid w:val="001E4D9D"/>
    <w:rsid w:val="001E6B5F"/>
    <w:rsid w:val="001E7B31"/>
    <w:rsid w:val="001F03AC"/>
    <w:rsid w:val="001F1716"/>
    <w:rsid w:val="001F562B"/>
    <w:rsid w:val="001F575A"/>
    <w:rsid w:val="001F5CCE"/>
    <w:rsid w:val="002030B2"/>
    <w:rsid w:val="00205381"/>
    <w:rsid w:val="002104FA"/>
    <w:rsid w:val="00213877"/>
    <w:rsid w:val="0021450C"/>
    <w:rsid w:val="00216D45"/>
    <w:rsid w:val="0022338B"/>
    <w:rsid w:val="002242FE"/>
    <w:rsid w:val="002249EF"/>
    <w:rsid w:val="00231DDE"/>
    <w:rsid w:val="00232D7E"/>
    <w:rsid w:val="00234A6F"/>
    <w:rsid w:val="00234B07"/>
    <w:rsid w:val="00250C48"/>
    <w:rsid w:val="00251644"/>
    <w:rsid w:val="00260521"/>
    <w:rsid w:val="00260A0D"/>
    <w:rsid w:val="002621CD"/>
    <w:rsid w:val="00264D51"/>
    <w:rsid w:val="00264EC1"/>
    <w:rsid w:val="002678E6"/>
    <w:rsid w:val="0027123A"/>
    <w:rsid w:val="002723DC"/>
    <w:rsid w:val="00274DB1"/>
    <w:rsid w:val="00276668"/>
    <w:rsid w:val="002813C0"/>
    <w:rsid w:val="00282176"/>
    <w:rsid w:val="0028493B"/>
    <w:rsid w:val="002850C9"/>
    <w:rsid w:val="00291C39"/>
    <w:rsid w:val="0029398E"/>
    <w:rsid w:val="002A0DDA"/>
    <w:rsid w:val="002A1282"/>
    <w:rsid w:val="002A33AA"/>
    <w:rsid w:val="002A35AE"/>
    <w:rsid w:val="002A7572"/>
    <w:rsid w:val="002B0600"/>
    <w:rsid w:val="002B293E"/>
    <w:rsid w:val="002B6E15"/>
    <w:rsid w:val="002C0E7E"/>
    <w:rsid w:val="002C2FA9"/>
    <w:rsid w:val="002D0753"/>
    <w:rsid w:val="002D1E71"/>
    <w:rsid w:val="002D1EBB"/>
    <w:rsid w:val="002E380B"/>
    <w:rsid w:val="002F21E7"/>
    <w:rsid w:val="002F2EE9"/>
    <w:rsid w:val="002F67C8"/>
    <w:rsid w:val="00301283"/>
    <w:rsid w:val="0030184A"/>
    <w:rsid w:val="00301AAB"/>
    <w:rsid w:val="00303138"/>
    <w:rsid w:val="00304DAD"/>
    <w:rsid w:val="0030617B"/>
    <w:rsid w:val="003068D4"/>
    <w:rsid w:val="00306FA1"/>
    <w:rsid w:val="00312F96"/>
    <w:rsid w:val="00314D05"/>
    <w:rsid w:val="00317DE9"/>
    <w:rsid w:val="00324944"/>
    <w:rsid w:val="0032512A"/>
    <w:rsid w:val="00327DFB"/>
    <w:rsid w:val="00332437"/>
    <w:rsid w:val="00335A04"/>
    <w:rsid w:val="00350984"/>
    <w:rsid w:val="00351FAA"/>
    <w:rsid w:val="003526A3"/>
    <w:rsid w:val="0036065D"/>
    <w:rsid w:val="00361CCC"/>
    <w:rsid w:val="003635F9"/>
    <w:rsid w:val="003723B1"/>
    <w:rsid w:val="00374793"/>
    <w:rsid w:val="00375E80"/>
    <w:rsid w:val="003768C2"/>
    <w:rsid w:val="003803CC"/>
    <w:rsid w:val="00386955"/>
    <w:rsid w:val="0038754A"/>
    <w:rsid w:val="00390C48"/>
    <w:rsid w:val="00393058"/>
    <w:rsid w:val="003A227B"/>
    <w:rsid w:val="003A2546"/>
    <w:rsid w:val="003A4B45"/>
    <w:rsid w:val="003A5EC2"/>
    <w:rsid w:val="003A753E"/>
    <w:rsid w:val="003B4EE3"/>
    <w:rsid w:val="003C0206"/>
    <w:rsid w:val="003C30BA"/>
    <w:rsid w:val="003D2EBF"/>
    <w:rsid w:val="003D48E0"/>
    <w:rsid w:val="003D556C"/>
    <w:rsid w:val="003E4284"/>
    <w:rsid w:val="003E43FA"/>
    <w:rsid w:val="003E4CA8"/>
    <w:rsid w:val="003E5064"/>
    <w:rsid w:val="003E5DC1"/>
    <w:rsid w:val="003E6132"/>
    <w:rsid w:val="003F01E6"/>
    <w:rsid w:val="003F1F9F"/>
    <w:rsid w:val="003F4F98"/>
    <w:rsid w:val="00400238"/>
    <w:rsid w:val="0040183A"/>
    <w:rsid w:val="00403138"/>
    <w:rsid w:val="0041768A"/>
    <w:rsid w:val="0042142C"/>
    <w:rsid w:val="00421EFA"/>
    <w:rsid w:val="00426EE1"/>
    <w:rsid w:val="004272F3"/>
    <w:rsid w:val="00427917"/>
    <w:rsid w:val="00427A0C"/>
    <w:rsid w:val="00440562"/>
    <w:rsid w:val="0044254F"/>
    <w:rsid w:val="00445326"/>
    <w:rsid w:val="00447C9A"/>
    <w:rsid w:val="00451148"/>
    <w:rsid w:val="00453952"/>
    <w:rsid w:val="00457130"/>
    <w:rsid w:val="00460A5D"/>
    <w:rsid w:val="00465A7F"/>
    <w:rsid w:val="0047037C"/>
    <w:rsid w:val="00473A0D"/>
    <w:rsid w:val="004752D3"/>
    <w:rsid w:val="00476B07"/>
    <w:rsid w:val="004820AF"/>
    <w:rsid w:val="00483B56"/>
    <w:rsid w:val="004935A3"/>
    <w:rsid w:val="00494539"/>
    <w:rsid w:val="004A4C82"/>
    <w:rsid w:val="004A616D"/>
    <w:rsid w:val="004B20BE"/>
    <w:rsid w:val="004B3781"/>
    <w:rsid w:val="004C044B"/>
    <w:rsid w:val="004C1FF4"/>
    <w:rsid w:val="004C402A"/>
    <w:rsid w:val="004D1E20"/>
    <w:rsid w:val="004D27FF"/>
    <w:rsid w:val="004D326B"/>
    <w:rsid w:val="004D39F4"/>
    <w:rsid w:val="004D5CD9"/>
    <w:rsid w:val="004D71EC"/>
    <w:rsid w:val="004E486D"/>
    <w:rsid w:val="004E7B72"/>
    <w:rsid w:val="004F3530"/>
    <w:rsid w:val="00502B35"/>
    <w:rsid w:val="005060D9"/>
    <w:rsid w:val="0050644F"/>
    <w:rsid w:val="0051043B"/>
    <w:rsid w:val="005118C3"/>
    <w:rsid w:val="0051667F"/>
    <w:rsid w:val="00520B15"/>
    <w:rsid w:val="00521207"/>
    <w:rsid w:val="005226B5"/>
    <w:rsid w:val="0052436B"/>
    <w:rsid w:val="0052451F"/>
    <w:rsid w:val="00525485"/>
    <w:rsid w:val="00531EF0"/>
    <w:rsid w:val="00533B61"/>
    <w:rsid w:val="00541822"/>
    <w:rsid w:val="005420CB"/>
    <w:rsid w:val="00551289"/>
    <w:rsid w:val="005620E1"/>
    <w:rsid w:val="005639F0"/>
    <w:rsid w:val="00564850"/>
    <w:rsid w:val="00564FA0"/>
    <w:rsid w:val="0057427C"/>
    <w:rsid w:val="00574640"/>
    <w:rsid w:val="0059633F"/>
    <w:rsid w:val="005973E4"/>
    <w:rsid w:val="005A1CA1"/>
    <w:rsid w:val="005A6EBE"/>
    <w:rsid w:val="005B21BF"/>
    <w:rsid w:val="005B3E8B"/>
    <w:rsid w:val="005B4075"/>
    <w:rsid w:val="005C2043"/>
    <w:rsid w:val="005C40B1"/>
    <w:rsid w:val="005C638A"/>
    <w:rsid w:val="005D22D7"/>
    <w:rsid w:val="005D26CA"/>
    <w:rsid w:val="005D3409"/>
    <w:rsid w:val="005D5129"/>
    <w:rsid w:val="005D672B"/>
    <w:rsid w:val="005D7439"/>
    <w:rsid w:val="005D7A6A"/>
    <w:rsid w:val="005E0554"/>
    <w:rsid w:val="005E1890"/>
    <w:rsid w:val="005F09F6"/>
    <w:rsid w:val="005F2566"/>
    <w:rsid w:val="005F48EB"/>
    <w:rsid w:val="005F61BD"/>
    <w:rsid w:val="00600C56"/>
    <w:rsid w:val="00601DEB"/>
    <w:rsid w:val="00606D48"/>
    <w:rsid w:val="00607A22"/>
    <w:rsid w:val="00614D8F"/>
    <w:rsid w:val="006153C6"/>
    <w:rsid w:val="00617144"/>
    <w:rsid w:val="006238AC"/>
    <w:rsid w:val="00627130"/>
    <w:rsid w:val="006311B9"/>
    <w:rsid w:val="0063294A"/>
    <w:rsid w:val="006342B7"/>
    <w:rsid w:val="00635276"/>
    <w:rsid w:val="006405BB"/>
    <w:rsid w:val="0065007E"/>
    <w:rsid w:val="00652A0B"/>
    <w:rsid w:val="00657B2D"/>
    <w:rsid w:val="0066358F"/>
    <w:rsid w:val="00672B86"/>
    <w:rsid w:val="00673B81"/>
    <w:rsid w:val="006753BC"/>
    <w:rsid w:val="00681D5E"/>
    <w:rsid w:val="006846BB"/>
    <w:rsid w:val="006870DB"/>
    <w:rsid w:val="00690B13"/>
    <w:rsid w:val="00694843"/>
    <w:rsid w:val="006971A8"/>
    <w:rsid w:val="006A08EC"/>
    <w:rsid w:val="006A1A1F"/>
    <w:rsid w:val="006A679E"/>
    <w:rsid w:val="006B0490"/>
    <w:rsid w:val="006B4EBC"/>
    <w:rsid w:val="006B5B9A"/>
    <w:rsid w:val="006B7D21"/>
    <w:rsid w:val="006C1B6E"/>
    <w:rsid w:val="006C3697"/>
    <w:rsid w:val="006D0090"/>
    <w:rsid w:val="006E1096"/>
    <w:rsid w:val="007028B5"/>
    <w:rsid w:val="0070301F"/>
    <w:rsid w:val="007057BE"/>
    <w:rsid w:val="00713CB5"/>
    <w:rsid w:val="00724DBF"/>
    <w:rsid w:val="00725907"/>
    <w:rsid w:val="00725C5C"/>
    <w:rsid w:val="007344AD"/>
    <w:rsid w:val="0073778C"/>
    <w:rsid w:val="0074311B"/>
    <w:rsid w:val="007449A0"/>
    <w:rsid w:val="007457FF"/>
    <w:rsid w:val="00746AEB"/>
    <w:rsid w:val="00747175"/>
    <w:rsid w:val="00747FAF"/>
    <w:rsid w:val="00755C4B"/>
    <w:rsid w:val="00760714"/>
    <w:rsid w:val="00765736"/>
    <w:rsid w:val="00765D3B"/>
    <w:rsid w:val="0077152B"/>
    <w:rsid w:val="00771802"/>
    <w:rsid w:val="00773751"/>
    <w:rsid w:val="00773880"/>
    <w:rsid w:val="00775D4A"/>
    <w:rsid w:val="00776FD1"/>
    <w:rsid w:val="0078140E"/>
    <w:rsid w:val="00781E53"/>
    <w:rsid w:val="00790B6E"/>
    <w:rsid w:val="00792654"/>
    <w:rsid w:val="007969EE"/>
    <w:rsid w:val="007A55E6"/>
    <w:rsid w:val="007B1220"/>
    <w:rsid w:val="007B324A"/>
    <w:rsid w:val="007B4048"/>
    <w:rsid w:val="007B7FDF"/>
    <w:rsid w:val="007D2792"/>
    <w:rsid w:val="007D2C94"/>
    <w:rsid w:val="007D4379"/>
    <w:rsid w:val="007E10DE"/>
    <w:rsid w:val="007E1AF7"/>
    <w:rsid w:val="007F1E15"/>
    <w:rsid w:val="007F2CBA"/>
    <w:rsid w:val="007F330A"/>
    <w:rsid w:val="007F3386"/>
    <w:rsid w:val="007F454A"/>
    <w:rsid w:val="00800132"/>
    <w:rsid w:val="0080550E"/>
    <w:rsid w:val="00807E09"/>
    <w:rsid w:val="0081115B"/>
    <w:rsid w:val="00811BC1"/>
    <w:rsid w:val="00811FF6"/>
    <w:rsid w:val="00814966"/>
    <w:rsid w:val="008163D0"/>
    <w:rsid w:val="00817477"/>
    <w:rsid w:val="00817F3A"/>
    <w:rsid w:val="00840FCA"/>
    <w:rsid w:val="00842CA5"/>
    <w:rsid w:val="00842EBB"/>
    <w:rsid w:val="00845B37"/>
    <w:rsid w:val="00847854"/>
    <w:rsid w:val="00853577"/>
    <w:rsid w:val="00854286"/>
    <w:rsid w:val="00862564"/>
    <w:rsid w:val="00862EA3"/>
    <w:rsid w:val="00867C70"/>
    <w:rsid w:val="008705EC"/>
    <w:rsid w:val="0087110B"/>
    <w:rsid w:val="00874CC8"/>
    <w:rsid w:val="00882782"/>
    <w:rsid w:val="00882ABF"/>
    <w:rsid w:val="00894816"/>
    <w:rsid w:val="00895E01"/>
    <w:rsid w:val="008A482F"/>
    <w:rsid w:val="008A58F6"/>
    <w:rsid w:val="008A625B"/>
    <w:rsid w:val="008C54C1"/>
    <w:rsid w:val="008C6D21"/>
    <w:rsid w:val="008C6E7C"/>
    <w:rsid w:val="008D0E02"/>
    <w:rsid w:val="008D2F90"/>
    <w:rsid w:val="008D7C20"/>
    <w:rsid w:val="008E19A4"/>
    <w:rsid w:val="008E43B9"/>
    <w:rsid w:val="008E6180"/>
    <w:rsid w:val="008E7853"/>
    <w:rsid w:val="008E7F0C"/>
    <w:rsid w:val="008F3FE3"/>
    <w:rsid w:val="008F4D26"/>
    <w:rsid w:val="008F6A0D"/>
    <w:rsid w:val="008F7ADE"/>
    <w:rsid w:val="00902CDB"/>
    <w:rsid w:val="00906EB2"/>
    <w:rsid w:val="00912FFA"/>
    <w:rsid w:val="009143D5"/>
    <w:rsid w:val="00922D92"/>
    <w:rsid w:val="0092444C"/>
    <w:rsid w:val="0092738C"/>
    <w:rsid w:val="00931A55"/>
    <w:rsid w:val="00934EC9"/>
    <w:rsid w:val="009410EE"/>
    <w:rsid w:val="00945E87"/>
    <w:rsid w:val="009506BF"/>
    <w:rsid w:val="00955212"/>
    <w:rsid w:val="00956936"/>
    <w:rsid w:val="00963262"/>
    <w:rsid w:val="009712A1"/>
    <w:rsid w:val="0097355A"/>
    <w:rsid w:val="00973BC9"/>
    <w:rsid w:val="009818A1"/>
    <w:rsid w:val="009823D8"/>
    <w:rsid w:val="009840B0"/>
    <w:rsid w:val="009855BA"/>
    <w:rsid w:val="00987E4E"/>
    <w:rsid w:val="00992F01"/>
    <w:rsid w:val="009939B1"/>
    <w:rsid w:val="00994D59"/>
    <w:rsid w:val="00994E4E"/>
    <w:rsid w:val="00995681"/>
    <w:rsid w:val="00996369"/>
    <w:rsid w:val="00997527"/>
    <w:rsid w:val="009A0975"/>
    <w:rsid w:val="009A64E8"/>
    <w:rsid w:val="009B1348"/>
    <w:rsid w:val="009B14F9"/>
    <w:rsid w:val="009B28BA"/>
    <w:rsid w:val="009B5CBD"/>
    <w:rsid w:val="009C08E4"/>
    <w:rsid w:val="009C09A6"/>
    <w:rsid w:val="009C15AE"/>
    <w:rsid w:val="009C184C"/>
    <w:rsid w:val="009C22B0"/>
    <w:rsid w:val="009C4389"/>
    <w:rsid w:val="009C4EB0"/>
    <w:rsid w:val="009C543A"/>
    <w:rsid w:val="009C775F"/>
    <w:rsid w:val="009C78F9"/>
    <w:rsid w:val="009D059D"/>
    <w:rsid w:val="009D2166"/>
    <w:rsid w:val="009D2E7D"/>
    <w:rsid w:val="009D748E"/>
    <w:rsid w:val="009E1279"/>
    <w:rsid w:val="009E2773"/>
    <w:rsid w:val="009F34F9"/>
    <w:rsid w:val="009F42FD"/>
    <w:rsid w:val="00A03790"/>
    <w:rsid w:val="00A136CF"/>
    <w:rsid w:val="00A1391C"/>
    <w:rsid w:val="00A169A5"/>
    <w:rsid w:val="00A22F40"/>
    <w:rsid w:val="00A26AD9"/>
    <w:rsid w:val="00A26F92"/>
    <w:rsid w:val="00A30C78"/>
    <w:rsid w:val="00A32511"/>
    <w:rsid w:val="00A40765"/>
    <w:rsid w:val="00A423DB"/>
    <w:rsid w:val="00A426DB"/>
    <w:rsid w:val="00A42C9A"/>
    <w:rsid w:val="00A434FD"/>
    <w:rsid w:val="00A45B85"/>
    <w:rsid w:val="00A46259"/>
    <w:rsid w:val="00A53CBD"/>
    <w:rsid w:val="00A55DAF"/>
    <w:rsid w:val="00A56CD7"/>
    <w:rsid w:val="00A57822"/>
    <w:rsid w:val="00A60B4D"/>
    <w:rsid w:val="00A64ABF"/>
    <w:rsid w:val="00A65129"/>
    <w:rsid w:val="00A65F64"/>
    <w:rsid w:val="00A6654A"/>
    <w:rsid w:val="00A74C73"/>
    <w:rsid w:val="00A74C96"/>
    <w:rsid w:val="00A77C39"/>
    <w:rsid w:val="00A80782"/>
    <w:rsid w:val="00A81BD2"/>
    <w:rsid w:val="00A85756"/>
    <w:rsid w:val="00A8708C"/>
    <w:rsid w:val="00A90322"/>
    <w:rsid w:val="00A91DF8"/>
    <w:rsid w:val="00A92096"/>
    <w:rsid w:val="00A9356B"/>
    <w:rsid w:val="00A9521E"/>
    <w:rsid w:val="00AA01E6"/>
    <w:rsid w:val="00AA1D08"/>
    <w:rsid w:val="00AA1EBF"/>
    <w:rsid w:val="00AA3018"/>
    <w:rsid w:val="00AA6D56"/>
    <w:rsid w:val="00AC2F9F"/>
    <w:rsid w:val="00AD41CF"/>
    <w:rsid w:val="00AD5678"/>
    <w:rsid w:val="00AD58C9"/>
    <w:rsid w:val="00AD7C53"/>
    <w:rsid w:val="00AE31DB"/>
    <w:rsid w:val="00AF04AB"/>
    <w:rsid w:val="00AF123F"/>
    <w:rsid w:val="00B01E23"/>
    <w:rsid w:val="00B03D08"/>
    <w:rsid w:val="00B05DB7"/>
    <w:rsid w:val="00B06E26"/>
    <w:rsid w:val="00B072EF"/>
    <w:rsid w:val="00B12122"/>
    <w:rsid w:val="00B45010"/>
    <w:rsid w:val="00B511BB"/>
    <w:rsid w:val="00B57E93"/>
    <w:rsid w:val="00B605BC"/>
    <w:rsid w:val="00B6193C"/>
    <w:rsid w:val="00B64873"/>
    <w:rsid w:val="00B65177"/>
    <w:rsid w:val="00B65787"/>
    <w:rsid w:val="00B70C8A"/>
    <w:rsid w:val="00B73AC3"/>
    <w:rsid w:val="00B80182"/>
    <w:rsid w:val="00B83977"/>
    <w:rsid w:val="00B85424"/>
    <w:rsid w:val="00B874F1"/>
    <w:rsid w:val="00B96770"/>
    <w:rsid w:val="00BA3BA4"/>
    <w:rsid w:val="00BA5B05"/>
    <w:rsid w:val="00BB144A"/>
    <w:rsid w:val="00BB2B50"/>
    <w:rsid w:val="00BB4E59"/>
    <w:rsid w:val="00BC06EF"/>
    <w:rsid w:val="00BD0B6E"/>
    <w:rsid w:val="00BD0BC8"/>
    <w:rsid w:val="00BD183A"/>
    <w:rsid w:val="00BD1A0E"/>
    <w:rsid w:val="00BD3CB3"/>
    <w:rsid w:val="00BD3CB9"/>
    <w:rsid w:val="00BD6818"/>
    <w:rsid w:val="00BD7724"/>
    <w:rsid w:val="00BE06DA"/>
    <w:rsid w:val="00BF7772"/>
    <w:rsid w:val="00C039BF"/>
    <w:rsid w:val="00C11616"/>
    <w:rsid w:val="00C119F3"/>
    <w:rsid w:val="00C14B71"/>
    <w:rsid w:val="00C230E7"/>
    <w:rsid w:val="00C27EA8"/>
    <w:rsid w:val="00C33A7B"/>
    <w:rsid w:val="00C377B8"/>
    <w:rsid w:val="00C42E99"/>
    <w:rsid w:val="00C46EF1"/>
    <w:rsid w:val="00C5056F"/>
    <w:rsid w:val="00C53E8A"/>
    <w:rsid w:val="00C56D1A"/>
    <w:rsid w:val="00C610E3"/>
    <w:rsid w:val="00C61929"/>
    <w:rsid w:val="00C72348"/>
    <w:rsid w:val="00C7337D"/>
    <w:rsid w:val="00C7604D"/>
    <w:rsid w:val="00C80B86"/>
    <w:rsid w:val="00C8629C"/>
    <w:rsid w:val="00C87D92"/>
    <w:rsid w:val="00C9026A"/>
    <w:rsid w:val="00C9158A"/>
    <w:rsid w:val="00C928FE"/>
    <w:rsid w:val="00C9328E"/>
    <w:rsid w:val="00C96D8F"/>
    <w:rsid w:val="00CA434F"/>
    <w:rsid w:val="00CA7BFA"/>
    <w:rsid w:val="00CB08EA"/>
    <w:rsid w:val="00CB0BD0"/>
    <w:rsid w:val="00CB64AA"/>
    <w:rsid w:val="00CB7086"/>
    <w:rsid w:val="00CC5E64"/>
    <w:rsid w:val="00CC6527"/>
    <w:rsid w:val="00CD2035"/>
    <w:rsid w:val="00CE70CC"/>
    <w:rsid w:val="00CF168E"/>
    <w:rsid w:val="00CF554E"/>
    <w:rsid w:val="00CF5CDE"/>
    <w:rsid w:val="00D0066D"/>
    <w:rsid w:val="00D054CE"/>
    <w:rsid w:val="00D05B07"/>
    <w:rsid w:val="00D06123"/>
    <w:rsid w:val="00D14575"/>
    <w:rsid w:val="00D170D4"/>
    <w:rsid w:val="00D214E4"/>
    <w:rsid w:val="00D22B9D"/>
    <w:rsid w:val="00D253B5"/>
    <w:rsid w:val="00D33CBC"/>
    <w:rsid w:val="00D34202"/>
    <w:rsid w:val="00D36FFD"/>
    <w:rsid w:val="00D41F7E"/>
    <w:rsid w:val="00D4527A"/>
    <w:rsid w:val="00D4660E"/>
    <w:rsid w:val="00D52513"/>
    <w:rsid w:val="00D566FD"/>
    <w:rsid w:val="00D57F9E"/>
    <w:rsid w:val="00D60F5C"/>
    <w:rsid w:val="00D644AD"/>
    <w:rsid w:val="00D64A0D"/>
    <w:rsid w:val="00D669B9"/>
    <w:rsid w:val="00D67447"/>
    <w:rsid w:val="00D675E7"/>
    <w:rsid w:val="00D678FC"/>
    <w:rsid w:val="00D71EDC"/>
    <w:rsid w:val="00D72DCD"/>
    <w:rsid w:val="00D750E3"/>
    <w:rsid w:val="00D77759"/>
    <w:rsid w:val="00D84753"/>
    <w:rsid w:val="00D87D20"/>
    <w:rsid w:val="00D92DF2"/>
    <w:rsid w:val="00D94274"/>
    <w:rsid w:val="00DA1852"/>
    <w:rsid w:val="00DA1A31"/>
    <w:rsid w:val="00DA5521"/>
    <w:rsid w:val="00DA6E97"/>
    <w:rsid w:val="00DA7792"/>
    <w:rsid w:val="00DB37D6"/>
    <w:rsid w:val="00DB62BB"/>
    <w:rsid w:val="00DC5722"/>
    <w:rsid w:val="00DC713D"/>
    <w:rsid w:val="00DC765C"/>
    <w:rsid w:val="00DC7B5C"/>
    <w:rsid w:val="00DD271F"/>
    <w:rsid w:val="00DD63CB"/>
    <w:rsid w:val="00DE1E50"/>
    <w:rsid w:val="00DE496E"/>
    <w:rsid w:val="00DF3525"/>
    <w:rsid w:val="00DF68F1"/>
    <w:rsid w:val="00E06B2B"/>
    <w:rsid w:val="00E07273"/>
    <w:rsid w:val="00E2098D"/>
    <w:rsid w:val="00E24CFF"/>
    <w:rsid w:val="00E328C3"/>
    <w:rsid w:val="00E376C6"/>
    <w:rsid w:val="00E40986"/>
    <w:rsid w:val="00E50615"/>
    <w:rsid w:val="00E52D35"/>
    <w:rsid w:val="00E52F83"/>
    <w:rsid w:val="00E537CA"/>
    <w:rsid w:val="00E54C84"/>
    <w:rsid w:val="00E63946"/>
    <w:rsid w:val="00E6397A"/>
    <w:rsid w:val="00E63CF8"/>
    <w:rsid w:val="00E6764D"/>
    <w:rsid w:val="00E73D8B"/>
    <w:rsid w:val="00E75A8C"/>
    <w:rsid w:val="00E77B2E"/>
    <w:rsid w:val="00E80188"/>
    <w:rsid w:val="00E80430"/>
    <w:rsid w:val="00E81227"/>
    <w:rsid w:val="00E85AB2"/>
    <w:rsid w:val="00E86DEA"/>
    <w:rsid w:val="00E93814"/>
    <w:rsid w:val="00E93E13"/>
    <w:rsid w:val="00E9626E"/>
    <w:rsid w:val="00E96DDD"/>
    <w:rsid w:val="00E9772C"/>
    <w:rsid w:val="00EB003C"/>
    <w:rsid w:val="00EC516E"/>
    <w:rsid w:val="00ED1F64"/>
    <w:rsid w:val="00ED33C3"/>
    <w:rsid w:val="00ED47E0"/>
    <w:rsid w:val="00EE0690"/>
    <w:rsid w:val="00EE1B64"/>
    <w:rsid w:val="00EE281E"/>
    <w:rsid w:val="00EE40E0"/>
    <w:rsid w:val="00EF02E3"/>
    <w:rsid w:val="00EF41DC"/>
    <w:rsid w:val="00EF4D8B"/>
    <w:rsid w:val="00EF62CC"/>
    <w:rsid w:val="00EF74B5"/>
    <w:rsid w:val="00F06025"/>
    <w:rsid w:val="00F14610"/>
    <w:rsid w:val="00F17BC3"/>
    <w:rsid w:val="00F23923"/>
    <w:rsid w:val="00F27478"/>
    <w:rsid w:val="00F312F5"/>
    <w:rsid w:val="00F3663B"/>
    <w:rsid w:val="00F36B38"/>
    <w:rsid w:val="00F4306C"/>
    <w:rsid w:val="00F52156"/>
    <w:rsid w:val="00F548B3"/>
    <w:rsid w:val="00F55C9A"/>
    <w:rsid w:val="00F62215"/>
    <w:rsid w:val="00F669C5"/>
    <w:rsid w:val="00F7560F"/>
    <w:rsid w:val="00F8023A"/>
    <w:rsid w:val="00F830B3"/>
    <w:rsid w:val="00F86735"/>
    <w:rsid w:val="00F90E68"/>
    <w:rsid w:val="00F91400"/>
    <w:rsid w:val="00F9158C"/>
    <w:rsid w:val="00F91E8A"/>
    <w:rsid w:val="00F924CD"/>
    <w:rsid w:val="00F9272E"/>
    <w:rsid w:val="00F9730E"/>
    <w:rsid w:val="00F97941"/>
    <w:rsid w:val="00FA236B"/>
    <w:rsid w:val="00FC0CA5"/>
    <w:rsid w:val="00FC27CE"/>
    <w:rsid w:val="00FC6402"/>
    <w:rsid w:val="00FC6F8C"/>
    <w:rsid w:val="00FC70DE"/>
    <w:rsid w:val="00FD2AAA"/>
    <w:rsid w:val="00FD30E8"/>
    <w:rsid w:val="00FD5678"/>
    <w:rsid w:val="00FD5FA1"/>
    <w:rsid w:val="00FE2251"/>
    <w:rsid w:val="00FE71BC"/>
    <w:rsid w:val="01E17236"/>
    <w:rsid w:val="03D64843"/>
    <w:rsid w:val="04AA44F0"/>
    <w:rsid w:val="04E40B8D"/>
    <w:rsid w:val="081206F8"/>
    <w:rsid w:val="083B7199"/>
    <w:rsid w:val="0AF852C5"/>
    <w:rsid w:val="0D9064B4"/>
    <w:rsid w:val="0F871B88"/>
    <w:rsid w:val="10ED7C95"/>
    <w:rsid w:val="11FC14A9"/>
    <w:rsid w:val="12E93494"/>
    <w:rsid w:val="1316659B"/>
    <w:rsid w:val="14FE75EF"/>
    <w:rsid w:val="15A25124"/>
    <w:rsid w:val="17F760DF"/>
    <w:rsid w:val="1869281F"/>
    <w:rsid w:val="1AC37288"/>
    <w:rsid w:val="1C407CE8"/>
    <w:rsid w:val="2B393F2C"/>
    <w:rsid w:val="2CA943A3"/>
    <w:rsid w:val="2CFC79C9"/>
    <w:rsid w:val="2E3F07AB"/>
    <w:rsid w:val="2E630B58"/>
    <w:rsid w:val="2F2111E1"/>
    <w:rsid w:val="2FED1568"/>
    <w:rsid w:val="3171531E"/>
    <w:rsid w:val="32A43375"/>
    <w:rsid w:val="33C731C4"/>
    <w:rsid w:val="352265ED"/>
    <w:rsid w:val="358A2DE4"/>
    <w:rsid w:val="38B14BFB"/>
    <w:rsid w:val="3B88577D"/>
    <w:rsid w:val="41AE2FEB"/>
    <w:rsid w:val="43B70AA5"/>
    <w:rsid w:val="456C5879"/>
    <w:rsid w:val="4604196F"/>
    <w:rsid w:val="49765898"/>
    <w:rsid w:val="49E94F30"/>
    <w:rsid w:val="4A1032AF"/>
    <w:rsid w:val="4B473B36"/>
    <w:rsid w:val="4BC57329"/>
    <w:rsid w:val="50095F5C"/>
    <w:rsid w:val="55A361A0"/>
    <w:rsid w:val="57364663"/>
    <w:rsid w:val="5AAE184F"/>
    <w:rsid w:val="5B726A42"/>
    <w:rsid w:val="5C1C45A2"/>
    <w:rsid w:val="5F2800AE"/>
    <w:rsid w:val="5F693514"/>
    <w:rsid w:val="61110CAD"/>
    <w:rsid w:val="61B575AE"/>
    <w:rsid w:val="624F75D6"/>
    <w:rsid w:val="6313621E"/>
    <w:rsid w:val="63A45C9C"/>
    <w:rsid w:val="64C71F74"/>
    <w:rsid w:val="66646889"/>
    <w:rsid w:val="66EF592C"/>
    <w:rsid w:val="673B6700"/>
    <w:rsid w:val="6D6F7C19"/>
    <w:rsid w:val="6F4F7CF1"/>
    <w:rsid w:val="6FB645D6"/>
    <w:rsid w:val="70441C7C"/>
    <w:rsid w:val="73E14C96"/>
    <w:rsid w:val="77DE0738"/>
    <w:rsid w:val="786A7BFE"/>
    <w:rsid w:val="7A9A5E7E"/>
    <w:rsid w:val="7AC67A5C"/>
    <w:rsid w:val="7DD47A7D"/>
    <w:rsid w:val="7F715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3"/>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Balloon Text"/>
    <w:basedOn w:val="1"/>
    <w:link w:val="17"/>
    <w:semiHidden/>
    <w:unhideWhenUsed/>
    <w:uiPriority w:val="0"/>
    <w:rPr>
      <w:sz w:val="18"/>
      <w:szCs w:val="18"/>
    </w:rPr>
  </w:style>
  <w:style w:type="paragraph" w:styleId="6">
    <w:name w:val="footer"/>
    <w:basedOn w:val="1"/>
    <w:unhideWhenUsed/>
    <w:uiPriority w:val="0"/>
    <w:pPr>
      <w:tabs>
        <w:tab w:val="center" w:pos="4153"/>
        <w:tab w:val="right" w:pos="8306"/>
      </w:tabs>
      <w:snapToGrid w:val="0"/>
      <w:jc w:val="left"/>
    </w:pPr>
    <w:rPr>
      <w:sz w:val="18"/>
    </w:rPr>
  </w:style>
  <w:style w:type="paragraph" w:styleId="7">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uiPriority w:val="0"/>
    <w:rPr>
      <w:color w:val="0000FF" w:themeColor="hyperlink"/>
      <w:u w:val="single"/>
      <w14:textFill>
        <w14:solidFill>
          <w14:schemeClr w14:val="hlink"/>
        </w14:solidFill>
      </w14:textFill>
    </w:rPr>
  </w:style>
  <w:style w:type="paragraph" w:customStyle="1" w:styleId="12">
    <w:name w:val="列出段落1"/>
    <w:basedOn w:val="1"/>
    <w:qFormat/>
    <w:uiPriority w:val="34"/>
    <w:pPr>
      <w:ind w:firstLine="420" w:firstLineChars="200"/>
    </w:pPr>
  </w:style>
  <w:style w:type="character" w:customStyle="1" w:styleId="13">
    <w:name w:val="标题 1 Char"/>
    <w:basedOn w:val="10"/>
    <w:link w:val="2"/>
    <w:qFormat/>
    <w:uiPriority w:val="0"/>
    <w:rPr>
      <w:rFonts w:ascii="Times New Roman" w:hAnsi="Times New Roman" w:eastAsia="宋体" w:cs="Times New Roman"/>
      <w:b/>
      <w:bCs/>
      <w:kern w:val="44"/>
      <w:sz w:val="44"/>
      <w:szCs w:val="44"/>
    </w:rPr>
  </w:style>
  <w:style w:type="character" w:customStyle="1" w:styleId="14">
    <w:name w:val="标题 2 Char"/>
    <w:basedOn w:val="10"/>
    <w:link w:val="3"/>
    <w:qFormat/>
    <w:uiPriority w:val="9"/>
    <w:rPr>
      <w:rFonts w:ascii="Cambria" w:hAnsi="Cambria" w:eastAsia="宋体" w:cs="黑体"/>
      <w:b/>
      <w:bCs/>
      <w:sz w:val="32"/>
      <w:szCs w:val="32"/>
    </w:rPr>
  </w:style>
  <w:style w:type="paragraph" w:styleId="15">
    <w:name w:val="List Paragraph"/>
    <w:basedOn w:val="1"/>
    <w:uiPriority w:val="99"/>
    <w:pPr>
      <w:ind w:firstLine="420" w:firstLineChars="200"/>
    </w:pPr>
  </w:style>
  <w:style w:type="paragraph" w:customStyle="1" w:styleId="16">
    <w:name w:val="Default"/>
    <w:uiPriority w:val="0"/>
    <w:pPr>
      <w:widowControl w:val="0"/>
      <w:autoSpaceDE w:val="0"/>
      <w:autoSpaceDN w:val="0"/>
      <w:adjustRightInd w:val="0"/>
    </w:pPr>
    <w:rPr>
      <w:rFonts w:ascii="Arial Unicode MS" w:hAnsi="Arial Unicode MS" w:eastAsia="宋体" w:cs="Arial Unicode MS"/>
      <w:color w:val="000000"/>
      <w:sz w:val="24"/>
      <w:szCs w:val="24"/>
      <w:lang w:val="en-US" w:eastAsia="zh-CN" w:bidi="ar-SA"/>
    </w:rPr>
  </w:style>
  <w:style w:type="character" w:customStyle="1" w:styleId="17">
    <w:name w:val="批注框文本 Char"/>
    <w:basedOn w:val="10"/>
    <w:link w:val="5"/>
    <w:semiHidden/>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772</Words>
  <Characters>4405</Characters>
  <Lines>36</Lines>
  <Paragraphs>10</Paragraphs>
  <TotalTime>869</TotalTime>
  <ScaleCrop>false</ScaleCrop>
  <LinksUpToDate>false</LinksUpToDate>
  <CharactersWithSpaces>5167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2015-01-05T01:43:00Z</dcterms:created>
  <dc:creator>jyspxf</dc:creator>
  <cp:lastModifiedBy>jyslp</cp:lastModifiedBy>
  <cp:lastPrinted>2022-01-17T07:28:00Z</cp:lastPrinted>
  <dcterms:modified xsi:type="dcterms:W3CDTF">2022-01-21T02:09:47Z</dcterms:modified>
  <dc:title>常州市教育科学研究院2014—2015学年度第二学期</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7B58FA32224B48D7989338A1D86C8353</vt:lpwstr>
  </property>
</Properties>
</file>