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常州市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实验初级中学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师德专题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活动之</w:t>
      </w:r>
      <w:r>
        <w:rPr>
          <w:rFonts w:hint="eastAsia" w:ascii="黑体" w:hAnsi="黑体" w:eastAsia="黑体" w:cs="黑体"/>
          <w:sz w:val="44"/>
          <w:szCs w:val="44"/>
        </w:rPr>
        <w:t>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大家访</w:t>
      </w:r>
      <w:r>
        <w:rPr>
          <w:rFonts w:hint="eastAsia" w:ascii="黑体" w:hAnsi="黑体" w:eastAsia="黑体" w:cs="黑体"/>
          <w:sz w:val="44"/>
          <w:szCs w:val="44"/>
        </w:rPr>
        <w:t>”实施方案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64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为贯彻落实《教育部关于在教育系统开展师德专题教育的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知》（教师函〔2021〕3号）《省委教育工委省教育厅关于印发&lt;全省师德专题教育实施方案&gt;》（苏教师〔2021〕2号）要求，结合党史学习教育，引领广大教师坚定理想信念、厚植爱国情怀、涵养高尚师德，决定在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校教师中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“大家访”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活动。现制定如下实施方案。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活动时间：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2022年1月22日——2022年2月28日。</w:t>
      </w:r>
    </w:p>
    <w:p>
      <w:pPr>
        <w:numPr>
          <w:ilvl w:val="0"/>
          <w:numId w:val="1"/>
        </w:numPr>
        <w:spacing w:line="560" w:lineRule="exact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活动范围：</w:t>
      </w: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以班主任、任课老师为主体，党员干部带头，全体教师全员参与；</w:t>
      </w:r>
    </w:p>
    <w:p>
      <w:pPr>
        <w:numPr>
          <w:ilvl w:val="0"/>
          <w:numId w:val="2"/>
        </w:num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学校对全体在校学生进行家访，尤其关注六类学生：心理健康发展有困难的学生、家庭经济有困难的学生、学业发展有困难的学生、留守学生及单亲家庭学生、流动人员随迁子女、身体有残疾的学生；</w:t>
      </w:r>
    </w:p>
    <w:p>
      <w:pPr>
        <w:numPr>
          <w:ilvl w:val="0"/>
          <w:numId w:val="2"/>
        </w:numPr>
        <w:spacing w:line="560" w:lineRule="exact"/>
        <w:rPr>
          <w:rFonts w:hint="default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班主任至少家访5位学生，任课教师至少家访3位学生。</w:t>
      </w:r>
    </w:p>
    <w:p>
      <w:pPr>
        <w:numPr>
          <w:ilvl w:val="0"/>
          <w:numId w:val="1"/>
        </w:num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活动要求：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做到“四进家庭”：</w:t>
      </w:r>
    </w:p>
    <w:p>
      <w:pPr>
        <w:numPr>
          <w:ilvl w:val="0"/>
          <w:numId w:val="3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教育政策进家庭；</w:t>
      </w:r>
    </w:p>
    <w:p>
      <w:pPr>
        <w:numPr>
          <w:ilvl w:val="0"/>
          <w:numId w:val="3"/>
        </w:num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学困生转换措施进家庭；</w:t>
      </w:r>
    </w:p>
    <w:p>
      <w:pPr>
        <w:numPr>
          <w:ilvl w:val="0"/>
          <w:numId w:val="3"/>
        </w:num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家庭教育指导进家庭；</w:t>
      </w:r>
    </w:p>
    <w:p>
      <w:pPr>
        <w:numPr>
          <w:ilvl w:val="0"/>
          <w:numId w:val="3"/>
        </w:numPr>
        <w:spacing w:line="560" w:lineRule="exac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心理生理健康辅导进家庭</w:t>
      </w:r>
    </w:p>
    <w:p>
      <w:pPr>
        <w:spacing w:line="560" w:lineRule="exact"/>
        <w:ind w:firstLine="646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师要了解学生家庭情况、成长环境、在家思想动态、学习表现和生活习惯；向家长反馈学生在校思想学习、交往情况和综合表现；与家长共同探讨促进学生身心健康成长的有效方法及途径，宣传科学的家庭教育理念和方法，向家长介绍学校的办学理念、办学特色及教育政策，征求家长对学校工作的意见和建议，对家长关注的热点难点问题及时做好解释、 宣传、记录、答复工作。</w:t>
      </w:r>
    </w:p>
    <w:p>
      <w:pPr>
        <w:numPr>
          <w:ilvl w:val="0"/>
          <w:numId w:val="1"/>
        </w:numPr>
        <w:spacing w:line="560" w:lineRule="exact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活动提醒：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展现教师形象和风采，要做到“五要五不能”。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五要：仪表要整洁大方，态度要友善诚恳，谈吐要温和文雅，指导要有理有据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五不能：不能开展告状式家访，不能只讲问题不讲方法，不能对家长的诉求置之不理，不能接受家长宴请和礼物等，不能将学生个人家访情况对外公布。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通过家访进一步改善家校关系，促进学生身心健康，学业进步。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6"/>
        <w:jc w:val="right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2022年1月</w:t>
      </w:r>
    </w:p>
    <w:p>
      <w:pPr>
        <w:spacing w:line="560" w:lineRule="exact"/>
        <w:ind w:firstLine="64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附件：《“大家访”活动记录表》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常州市实验初级中学</w:t>
      </w:r>
    </w:p>
    <w:p>
      <w:pPr>
        <w:ind w:firstLine="964" w:firstLineChars="200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“大家访”活动记录表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家访学生姓名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家访陪同教师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学生在校表现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家长建议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或意见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1.2月28日前请各位老师上交家访记录表电子稿，以教师本人姓名命名，如“张三1”、“张三2”等；同时附上家访时的照片。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2.工会组收齐电子稿和照片，统一交到学生成长中心。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04B9E"/>
    <w:multiLevelType w:val="singleLevel"/>
    <w:tmpl w:val="8C504B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35120C"/>
    <w:multiLevelType w:val="singleLevel"/>
    <w:tmpl w:val="2B3512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742A0B"/>
    <w:multiLevelType w:val="singleLevel"/>
    <w:tmpl w:val="51742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B3559"/>
    <w:rsid w:val="071B3559"/>
    <w:rsid w:val="2E363667"/>
    <w:rsid w:val="39B92BBF"/>
    <w:rsid w:val="3B62287C"/>
    <w:rsid w:val="3FDF09C1"/>
    <w:rsid w:val="5608290B"/>
    <w:rsid w:val="630A5440"/>
    <w:rsid w:val="78D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2022-01-16T04:32:00Z</dcterms:created>
  <dc:creator>虾米先生</dc:creator>
  <cp:lastModifiedBy>小榆树psykiki</cp:lastModifiedBy>
  <dcterms:modified xsi:type="dcterms:W3CDTF">2022-01-18T01:38:21Z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E4DE3EB5A447422BB431C5A2852C9092</vt:lpwstr>
  </property>
</Properties>
</file>