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02" w:firstLineChars="200"/>
        <w:jc w:val="center"/>
        <w:rPr>
          <w:rFonts w:hint="eastAsia" w:ascii="黑体" w:hAnsi="黑体" w:eastAsia="黑体" w:cs="黑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《百年风华》观后感</w:t>
      </w:r>
    </w:p>
    <w:p>
      <w:pPr>
        <w:ind w:firstLine="480" w:firstLineChars="200"/>
        <w:jc w:val="center"/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城东小学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——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李月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为什么战旗美如画?英雄的鲜血染红了它。为什么大地春常在?英雄的生命开鲜花。”一曲《英雄赞歌》，奏响革命之声，高唱着“平凡铸就伟大，英雄来自人民”的豪迈与光荣;一张小小船票，穿越百年时光，印证着“百年征程波澜壮阔，百年初心历久弥坚”的铿锵与婉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这百年，创造着中华民族精神的优裕禀赋，奏响“战旗美如画”的人民旋律。没有共产党就没有新中国，没有中国共产党的坚强领导，就没有中国特色社会主义道路上的光辉历程和丰功伟绩。我们党领航“强国号”巨轮行稳致远的“制胜密码”不仅在于胸怀着千秋伟业的人民重托、民族希望，还在于发扬着世代延续、薪火相传的不朽革命精神。人无精神则不立，国无精神则不强。不论是蕴藏在“半条被子”里的时代演绎，还是更迭在“革命理想高于天”里的价值智慧;不论是集“首创”“奋斗”“奉献”于一体的红船精神还是“克服一切艰难险阻”的抗战精神，它们都有一个共同的特点引领——把人民的利益放在高于一切的位置。  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这百年，积淀着中国革命英雄的丰厚沃土，奏响“大地春常在”的时代强音。时代造就了英雄，英雄也创造了时代。“只要主义真”的夏明翰、舍身炸碉堡的董存瑞、用身躯堵枪眼的黄继光……踏寻革命英雄的战斗足迹，无不为其坚定的理想信念所震撼，无不为其坚毅的奋斗步伐所感染。“敢医敢言”的钟南山、“宁负自己不负使命”的张定宇、“我心归处是敦煌”的樊锦诗……新时代新作为，引领着“崇尚英雄、学习英雄、关爱英雄”的社会风尚，我们党和人民群众血脉相融的鱼水情不会减弱，不畏强暴、不惧风险的英雄情怀没有褪色，不屈不挠、自强不息的革命精神不会改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百年再出发，托举着“两个一百年”历史交汇的蓬勃生机，奏响“恰是百年风华”的奋斗凯歌。胸怀千秋伟业，恰是百年风华。我们党历经百年沧桑而初心不改，饱经百年风霜而本色依旧，广大党员干部更要珍惜这来之不易的革命成绩和大好局面，锚定“十四五”目标任务，重整行装再出发。要铭记“来时路”的艰难困苦，坚定“起步就是冲刺”的理想信念，扛牢“一枝一叶总关情”的政治责任，激发“越是艰险越向前”的信心决心，在历史交汇点、战略机遇期主动作为、履职尽责，逐梦圆梦“谋复兴、谋幸福、谋大同”的奋斗使命。要坚定不移走好“脚下路”，把“为民心”贯穿于“为民行”始终，昂扬着实现中华民族伟大复兴的精气神，累积着一点一滴“干”的成果，一步一个脚印，一笔一画奋力书写着“百年大党，恰是风华正茂”的中国奇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冰河解冻，大地复苏。岁末凛冬，静待春风。这曲《英雄赞歌》，奏响了历史沿革之旋律，奏响了救国图强之强音，奏响了矢志前行之凯歌。让我们迎着《英雄赞歌》的奋进号角，云帆高扬、步履铿锵，续写我们党“百年风华”的新篇章。 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A78"/>
    <w:rsid w:val="003050A3"/>
    <w:rsid w:val="00AE2A78"/>
    <w:rsid w:val="00F23EAA"/>
    <w:rsid w:val="093C04B0"/>
    <w:rsid w:val="42913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169</Words>
  <Characters>969</Characters>
  <Lines>8</Lines>
  <Paragraphs>2</Paragraphs>
  <TotalTime>7</TotalTime>
  <ScaleCrop>false</ScaleCrop>
  <LinksUpToDate>false</LinksUpToDate>
  <CharactersWithSpaces>1136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2022-01-09T18:01:00Z</dcterms:created>
  <dc:creator>YL</dc:creator>
  <cp:lastModifiedBy>相见不如怀念</cp:lastModifiedBy>
  <dcterms:modified xsi:type="dcterms:W3CDTF">2022-01-11T00:38:53Z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70161D327E7E4220A3894B972DC7069A</vt:lpwstr>
  </property>
</Properties>
</file>