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252" w:afterAutospacing="0" w:line="375" w:lineRule="atLeast"/>
        <w:ind w:left="150" w:right="150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333333"/>
          <w:sz w:val="30"/>
          <w:szCs w:val="30"/>
        </w:rPr>
        <w:t>《光荣与梦想》读后感(二)：教育在于破犬儒与乡愿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252" w:afterAutospacing="0" w:line="375" w:lineRule="atLeast"/>
        <w:ind w:left="150" w:right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Microsoft YaHei UI" w:hAnsi="Microsoft YaHei UI" w:eastAsia="Microsoft YaHei UI" w:cs="Microsoft YaHei UI"/>
          <w:color w:val="333333"/>
          <w:sz w:val="24"/>
          <w:szCs w:val="24"/>
        </w:rPr>
        <w:t>　　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关于中国公学的历史，我先前是读过一些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"http://www.wenzhangba.com/zhuanti/ziliao/"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资料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的，然而也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"http://www.wenzhangba.com/zhuanti/lingluan/"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凌乱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，也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"http://www.wenzhangba.com/zhuanti/lingsui/"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零碎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，也就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"http://www.wenzhangba.com/zhuanti/mohu/"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模糊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。章玉政《光荣与梦想》一书以立传的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"http://www.wenzhangba.com/zhuanti/fangshi/"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方式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，将这一段模糊的历史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"http://www.wenzhangba.com/zhuanti/qingxi/"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清晰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的勾勒出来，令人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"http://www.wenzhangba.com/zhuanti/jingxi/"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惊喜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。此书写的辞意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"http://www.wenzhangba.com/zhuanti/linli_2/"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淋漓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，与专门的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"http://www.wenzhangba.com/zhuanti/xueshu/"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学术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书籍相比虽然过于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"http://www.wenzhangba.com/zhuanti/tongsu/"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通俗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，然而却可以看出其笔法是包含着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"http://www.wenzhangba.com/huati/ganqing/"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感情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的。有担当的梳理历史，须含着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"http://www.wenzhangba.com/qingganwenzhang/"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一份情感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不可，否则就沦为考据与索引，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"http://www.wenzhangba.com/huati/shiqu/"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失去了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在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"http://www.wenzhangba.com/zhuanti/putong/"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普通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读者面前重现历史的意义。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252" w:afterAutospacing="0" w:line="375" w:lineRule="atLeast"/>
        <w:ind w:left="150" w:right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中国公学的创立与发展，与姚宏业、王敬芳、郑孝胥、端方、张东荪、熊克武、马君武，于右任、胡适、沈从文等很多人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"http://www.wenzhangba.com/zhuanti/youguan/"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有关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"http://www.wenzhangba.com/zhuanti/keguan/"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客观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的说，一所学校绝非一两个志士可以办成，它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"http://www.wenzhangba.com/zhuanti/xuyao/"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需要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一大批人来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"http://www.wenzhangba.com/huati/fuzhushijian/"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付诸实践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，如筹募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"http://www.wenzhangba.com/zhuanti/zijin/"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资金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"http://www.wenzhangba.com/zhuanti/zuzhi/"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组织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师资，播撒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"http://www.wenzhangba.com/zhuanti/renwen/"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人文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"http://www.wenzhangba.com/huati/jingshen/"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精神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。这些人是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"http://www.wenzhangba.com/huati/youxueyourou/"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有血有肉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的，绝不是历史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"http://www.wenzhangba.com/zhuanti/jiaokeshu/"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教科书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上的一个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"http://www.wenzhangba.com/zhuanti/fuhao_9/"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符号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。作者以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"http://www.wenzhangba.com/zhuanti/jida/"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极大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"http://www.wenzhangba.com/huati/reqing/"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热情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，满含感情的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"http://www.wenzhangba.com/zhuanti/bichu/"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笔触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，使历史具有了一种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"http://www.wenzhangba.com/zhuanti/baoman/"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饱满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性，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"http://www.wenzhangba.com/zhuanti/wancheng/"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完成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了人——历史这样一种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"http://www.wenzhangba.com/zhuanti/wenben/"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文本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。这些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"http://www.wenzhangba.com/zhuanti/renzhong/"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人中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有满清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"http://www.wenzhangba.com/zhuanti/guizu/"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贵族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，比如端方；有后来的遗老，比如郑孝胥；有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"http://www.wenzhangba.com/zhuanti/geming/"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革命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党，比如于右任马君武等。……推动历史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"http://www.wenzhangba.com/zhuanti/jincheng/"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进程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的人，绝不该以进步或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"http://www.wenzhangba.com/zhuanti/baoshou/"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保守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这种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"http://www.wenzhangba.com/huati/yifenweier/"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一分为二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的方式来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"http://www.wenzhangba.com/zhuanti/hengliang/"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衡量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，而应该客观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"http://www.wenzhangba.com/zhuanti/duidai/"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对待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"http://www.wenzhangba.com/zhuanti/jijin_8/"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激进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，未必就推动历史进程，很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"http://www.wenzhangba.com/zhuanti/kenen/"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可能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只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"http://www.wenzhangba.com/zhuanti/zengjia/"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增加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了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"http://www.wenzhangba.com/huati/shehui/"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社会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发展的血腥和波动；保守，未必就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"http://www.wenzhangba.com/huati/tuohoutui/"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拖后腿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，他很可能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"http://www.wenzhangba.com/zhuanti/baohu/"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保护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了历史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"http://www.wenzhangba.com/huati/wenhua/"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文化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原初的一些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"http://www.wenzhangba.com/zhuanti/dongxi/"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东西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。郑孝胥，端方等人长期以来被打进另册，是忽略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"http://www.wenzhangba.com/zhuanti/geti/"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个体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，对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"http://www.wenzhangba.com/zhuanti/juti/"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具体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"http://www.wenzhangba.com/zhuanti/shiduan/"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时段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内个体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"http://www.wenzhangba.com/huati/xinli/"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心理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历程的无视。这样的历史，没有丝毫的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"http://www.wenzhangba.com/huati/wenqing/"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温情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，是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"http://www.wenzhangba.com/zhuanti/jianying/"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坚硬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冰冷的。可以这样说，在一个没落与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"http://www.wenzhangba.com/zhuanti/zhongsheng_1/"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重生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交替的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"http://www.wenzhangba.com/zhuanti/shidai/"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时代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"http://www.wenzhangba.com/zhuanti/tizhi/"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体制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内和体制外的人在共同推动历史的进步。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252" w:afterAutospacing="0" w:line="375" w:lineRule="atLeast"/>
        <w:ind w:left="150" w:right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二十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"http://www.wenzhangba.com/zhuanti/shiji_5/"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世纪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初叶，中国社会是一个大嬗变的时代，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"http://www.wenzhangba.com/zhuanti/fengjian/"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封建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"http://www.wenzhangba.com/zhuanti/tongzhi_5/"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统治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虽然没落，封建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"http://www.wenzhangba.com/huati/sixiang/"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思想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却依旧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"http://www.wenzhangba.com/zhuanti/nonghou/"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浓厚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。大批的留日学生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"http://www.wenzhangba.com/zhuanti/buman/"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不满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日本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"http://www.wenzhangba.com/zhuanti/zhengfu/"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政府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颁布的《取缔清国留日学生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"http://www.wenzhangba.com/zhuanti/guize/"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规则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》而回国，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"http://www.wenzhangba.com/huati/youzhizhishi/"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有志之士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"http://www.wenzhangba.com/zhuanti/jueding/"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决定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在中国办一所真正的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"http://www.wenzhangba.com/zhuanti/peiyang/"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培养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"http://www.wenzhangba.com/zhuanti/minzu/"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民族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"http://www.wenzhangba.com/zhuanti/rencai/"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人才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的学校。这样，中国公学在一批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"http://www.wenzhangba.com/huati/zhishifenzi/"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知识分子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"http://www.wenzhangba.com/zhuanti/naohai/"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脑海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中先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"http://www.wenzhangba.com/zhuanti/chansheng/"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产生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了。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252" w:afterAutospacing="0" w:line="375" w:lineRule="atLeast"/>
        <w:ind w:left="150" w:right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中国公学之创立，是欲在中国立一真正学术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"http://www.wenzhangba.com/zhuanti/zhongxin/"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中心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。真正之学术，首先在于学人有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"http://www.wenzhangba.com/zhuanti/duli/"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独立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"http://www.wenzhangba.com/zhuanti/renge/"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人格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，其次是思想之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"http://www.wenzhangba.com/huati/ziyou/"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自由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，没有了这二者，学术仍旧是统治的附庸和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"http://www.wenzhangba.com/zhuanti/zhuangshi_8/"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装饰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。1906年4月10日中国公学在上海创立，学校实行自治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"http://www.wenzhangba.com/zhuanti/zhidu/"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制度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，由学生和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"http://www.wenzhangba.com/zhuanti/jiaoyuan/"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教员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"http://www.wenzhangba.com/zhuanti/jinxing_7/"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进行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"http://www.wenzhangba.com/zhuanti/guanli/"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管理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，即不设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"http://www.wenzhangba.com/zhuanti/jiandu/"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监督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（校长），以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"http://www.wenzhangba.com/zhuanti/zhixing_6/"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执行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部，评议部为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"http://www.wenzhangba.com/zhuanti/hexin/"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核心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。虽有郑孝胥任监督的历史，但郑氏从不干涉校务，形同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"http://www.wenzhangba.com/zhuanti/mingyu/"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名誉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校长，主事的还是评议部。校史上学生曾自办“新公学”，亦是对当权者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"http://www.wenzhangba.com/zhuanti/pohuai/"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破坏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学校自治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"http://www.wenzhangba.com/zhuanti/chuantong/"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传统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"http://www.wenzhangba.com/zhuanti/weihu/"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维护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"http://www.wenzhangba.com/huati/youcikejian/"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由此可见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，该校一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"http://www.wenzhangba.com/zhuanti/kaishi/"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开始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就有自由、自治之传统。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252" w:afterAutospacing="0" w:line="375" w:lineRule="atLeast"/>
        <w:ind w:left="150" w:right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　　中国公学的历史，与胡适是分不开的。胡适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"http://www.wenzhangba.com/zhuanti/zuowei_9/"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作为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中国近现代文化史上一个开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"http://www.wenzhangba.com/huati/fengqizhixian/"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风气之先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的人物，自始至终都有着担当的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"http://www.wenzhangba.com/zhuanti/zijue/"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自觉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性。中国公学的立校之本，就在于担当性的自觉，何为担当的自觉性？首先要比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"http://www.wenzhangba.com/zhuanti/shiren_3/"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时人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更加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"http://www.wenzhangba.com/zhuanti/qingxing/"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清醒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"http://www.wenzhangba.com/zhuanti/yishi/"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意识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到时代弊病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"http://www.wenzhangba.com/zhuanti/suozai/"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所在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，其次对这种弊病产生的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"http://www.wenzhangba.com/zhuanti/genyuan/"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根源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有革除的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"http://www.wenzhangba.com/zhuanti/juexin/"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决心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。可以说，正是到胡适主政，中国公学才真正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"http://www.wenzhangba.com/huati/yongyou/"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拥有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了一个现代大学的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"http://www.wenzhangba.com/huati/linghun/"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灵魂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。胡适于康奈尔大学读书期间，英文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"http://www.wenzhangba.com/huati/laoshi/"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老师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亚丹曾问他，中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"http://www.wenzhangba.com/zhuanti/guoyou/"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国有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大学吗？此事对胡适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"http://www.wenzhangba.com/zhuanti/chudong/"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触动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极大，他在当天的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"http://www.wenzhangba.com/rizhiwenzhang/"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日记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中写道，国无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"http://www.wenzhangba.com/zhuanti/haijun/"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海军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"http://www.wenzhangba.com/zhuanti/buzu/"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不足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耻也；国无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"http://www.wenzhangba.com/zhuanti/lujun/"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陆军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，不足耻也！国无大学，无公共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"http://www.wenzhangba.com/zhuanti/cangshu/"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藏书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楼，无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"http://www.wenzhangba.com/zhuanti/bowuyuan/"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博物院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，无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"http://www.wenzhangba.com/zhuanti/meishu/"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美术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馆，乃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"http://www.wenzhangba.com/zhuanti/kechi/"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可耻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耳。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"http://www.wenzhangba.com/zhuanti/woguo/"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我国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人其洗此耻哉！教育之于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"http://www.wenzhangba.com/zhuanti/guojia/"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国家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，何其重要耶。他更在《非留学篇》一文中写道，政府不知振兴国内教育，而惟知派遣留学。其误也，在于不务本而逐末。这些，是构成胡适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"http://www.wenzhangba.com/zhuanti/zhongshen/"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终身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学术精神的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"http://www.wenzhangba.com/zhuanti/jichu/"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基础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，同时也是他教育精神的基础。他一再提到“振学术”，“伸民气”，就是想从教育上着手，从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"http://www.wenzhangba.com/zhuanti/genji/"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根基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上来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"http://www.wenzhangba.com/huati/gaibian/"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改变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国家。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252" w:afterAutospacing="0" w:line="375" w:lineRule="atLeast"/>
        <w:ind w:left="150" w:right="150" w:firstLine="480"/>
        <w:jc w:val="left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中国公学史最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"http://www.wenzhangba.com/zhuanti/dongren/"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动人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"http://www.wenzhangba.com/zhuanti/difang/"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地方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其实不在其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"http://www.wenzhangba.com/huati/bilulanlv/"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筚路蓝缕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的建校史，也不在它出了多少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"http://www.wenzhangba.com/zhuanti/mingren/"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名人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，而是它的大学精神。大学精神其实即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"http://www.wenzhangba.com/zhuanti/guomin/"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国民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精神，他是培养人格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"http://www.wenzhangba.com/zhuanti/jianquan/"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健全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的国民之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"http://www.wenzhangba.com/zhuanti/yaolan/"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摇篮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。“大学精神”听起来好像很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"http://www.wenzhangba.com/zhuanti/shenao/"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深奥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，其实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"http://www.wenzhangba.com/zhuanti/narong/"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内容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无非两点，一个是独立人格的培养，一个是对自由的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"http://www.wenzhangba.com/zhuanti/jianshou/"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坚守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。如若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"http://www.wenzhangba.com/zhuanti/buran/"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不然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，就是满腹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"http://www.wenzhangba.com/zhuanti/shishu/"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诗书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的硕儒也不过是乡愿，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"http://www.wenzhangba.com/zhuanti/jingming/"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精明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"http://www.wenzhangba.com/zhuanti/ganlian/"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干练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"http://www.wenzhangba.com/zhuanti/qingnian/"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青年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也不过是犬儒。犬儒和乡愿的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"http://www.wenzhangba.com/zhuanti/dianxing/"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典型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"http://www.wenzhangba.com/zhuanti/tezheng/"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特征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是缺乏担当，精于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"http://www.wenzhangba.com/zhuanti/liyong/"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利用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现成的一切达到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"http://www.wenzhangba.com/zhuanti/geren/"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个人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"http://www.wenzhangba.com/zhuanti/mude/"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目的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。这种人古代有，现在也不少。二十世纪初叶，除了被西方新思想撞开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"http://www.wenzhangba.com/zhuanti/xinfei/"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心扉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的那一群人外，几乎神州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"http://www.wenzhangba.com/zhuanti/dadi/"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大地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皆为犬儒和乡愿。大学精神就像一口铜钟，在它的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"http://www.wenzhangba.com/zhuanti/hongliang/"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洪亮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"http://www.wenzhangba.com/zhuanti/zhongsheng_5/"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钟声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里，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"http://www.wenzhangba.com/zhuanti/renmen/"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人们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"http://www.wenzhangba.com/zhuanti/siwei/"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思维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被撞开了一点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"http://www.wenzhangba.com/zhuanti/liefeng/"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裂缝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，渗进了一点自由的光的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"http://www.wenzhangba.com/zhuanti/yinzi_9/"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因子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。中国公学，便是率先挂起这样一口钟的学校。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252" w:afterAutospacing="0" w:line="375" w:lineRule="atLeast"/>
        <w:ind w:left="150" w:right="150" w:firstLine="480"/>
        <w:jc w:val="left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罗曼·罗兰曾说，大半的人在二十岁或三十岁上就死了：一过这个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"http://www.wenzhangba.com/zhuanti/nianling/"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年龄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，他们只变成了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"http://www.wenzhangba.com/huati/ziji/"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自己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"http://www.wenzhangba.com/zhuanti/yingzi/"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影子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；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"http://www.wenzhangba.com/huati/shengming/"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以后的生命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不过是用来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"http://www.wenzhangba.com/zhuanti/mofang/"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模仿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自己，把以前真正有人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"http://www.wenzhangba.com/zhuanti/weier/"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味儿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的时代所说的，所做的，所想的，所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"http://www.wenzhangba.com/huati/xihuan/"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喜欢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的，一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"http://www.wenzhangba.com/zhuanti/tiantian/"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天天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的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"http://www.wenzhangba.com/zhuanti/zhongfu/"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重复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，而且重复的方式越来越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"http://www.wenzhangba.com/zhuanti/jixie/"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机械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，越来越荒腔走板。今日之大学，还能赋予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333333"/>
          <w:sz w:val="24"/>
          <w:szCs w:val="24"/>
        </w:rPr>
        <w:instrText xml:space="preserve"> HYPERLINK "http://www.wenzhangba.com/zhuanti/qingnianren/" \t "https://www.wenzhangba.com/duhougan/201807/_blank" </w:instrTex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separate"/>
      </w: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青年人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333333"/>
          <w:sz w:val="24"/>
          <w:szCs w:val="24"/>
        </w:rPr>
        <w:t>担当精神吗？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252" w:afterAutospacing="0" w:line="375" w:lineRule="atLeast"/>
        <w:ind w:left="150" w:right="150" w:firstLine="480"/>
        <w:jc w:val="left"/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 xml:space="preserve">                                                 蒋    婷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252" w:afterAutospacing="0" w:line="375" w:lineRule="atLeast"/>
        <w:ind w:left="150" w:right="150" w:firstLine="480"/>
        <w:jc w:val="left"/>
        <w:rPr>
          <w:rFonts w:hint="default" w:ascii="宋体" w:hAnsi="宋体" w:eastAsia="宋体" w:cs="宋体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lang w:val="en-US" w:eastAsia="zh-CN"/>
        </w:rPr>
        <w:t xml:space="preserve">                                               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5532B"/>
    <w:rsid w:val="097553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53A5"/>
      <w:u w:val="none"/>
    </w:rPr>
  </w:style>
  <w:style w:type="character" w:styleId="6">
    <w:name w:val="Hyperlink"/>
    <w:basedOn w:val="4"/>
    <w:uiPriority w:val="0"/>
    <w:rPr>
      <w:color w:val="0053A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2022-01-10T05:21:00Z</dcterms:created>
  <dc:creator>wjcdxx</dc:creator>
  <cp:lastModifiedBy>wjcdxx</cp:lastModifiedBy>
  <dcterms:modified xsi:type="dcterms:W3CDTF">2022-01-10T05:25:35Z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EF18CA042E0D449D97AD152449E3E6B7</vt:lpwstr>
  </property>
</Properties>
</file>