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800" w:firstLineChars="1000"/>
        <w:jc w:val="left"/>
        <w:textAlignment w:val="auto"/>
        <w:rPr>
          <w:rFonts w:hint="eastAsia"/>
          <w:b w:val="0"/>
          <w:bCs w:val="0"/>
          <w:sz w:val="28"/>
          <w:szCs w:val="28"/>
          <w:lang w:val="en-US" w:eastAsia="zh-CN"/>
        </w:rPr>
      </w:pPr>
      <w:r>
        <w:rPr>
          <w:rFonts w:hint="eastAsia"/>
          <w:b w:val="0"/>
          <w:bCs w:val="0"/>
          <w:sz w:val="28"/>
          <w:szCs w:val="28"/>
          <w:lang w:val="en-US" w:eastAsia="zh-CN"/>
        </w:rPr>
        <w:t>《服务社会》观课心得</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清潭中学李晶老师执教的八年级上册第七课第二框《服务社会》一课，主要通过“新冠疫情中的最美逆行者导入”；“服务社会、同心战役”；“服务社会、热心公益”；“青春有我、中国力量”几个环节构成。从学生在疫情中服务社会的场景切入，与学生一起探讨服务社会的价值，在无形中澄清了学生在服务社会中存在的误区，引导学生树立服务社会的意识，积极践行奉献社会的理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结合追问与审辩式思维对于本课有以下思考：</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b w:val="0"/>
          <w:bCs w:val="0"/>
          <w:sz w:val="28"/>
          <w:szCs w:val="28"/>
          <w:lang w:val="en-US" w:eastAsia="zh-CN"/>
        </w:rPr>
      </w:pPr>
      <w:r>
        <w:rPr>
          <w:rFonts w:hint="eastAsia"/>
          <w:b w:val="0"/>
          <w:bCs w:val="0"/>
          <w:sz w:val="28"/>
          <w:szCs w:val="28"/>
          <w:lang w:val="en-US" w:eastAsia="zh-CN"/>
        </w:rPr>
        <w:t>1.尊重学生具体的生活经验与体会，进行有趣而又有价值的教学设计是提高课堂效率，提高学生核心素养的关键。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李晶老师结合抗疫中学生积极配合国家相关政策进行网上学习的具体体验，引导学生思考除了上网之外，我们在同心抗疫汇总，还能做些什么？看似简单的问题，能够引起每一位学生的思考和注意力，学生愿意打开自己的“话匣子”。在同学们分享自身观点后，李老师顺势结合班级同学看到国家有需要时积极号召和组织捐款捐物活动以及自己和家人在疫情中的抗疫活动等等，激发学生的兴趣，这些素材的选择，贴近学生生活、即使有些孩子没能参与到这些社会活动中，也能够在课堂学习中，认识到服务社会我们可以尽力而为、尽己所能，也能提高学生的社会参与意识与能力，增强学生的社会责任感。不仅实现了知识的“达标”，也实现了能力的“成长”，情感的“升华”。</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b w:val="0"/>
          <w:bCs w:val="0"/>
          <w:sz w:val="28"/>
          <w:szCs w:val="28"/>
          <w:lang w:val="en-US" w:eastAsia="zh-CN"/>
        </w:rPr>
      </w:pPr>
      <w:r>
        <w:rPr>
          <w:rFonts w:hint="eastAsia"/>
          <w:b w:val="0"/>
          <w:bCs w:val="0"/>
          <w:sz w:val="28"/>
          <w:szCs w:val="28"/>
          <w:lang w:val="en-US" w:eastAsia="zh-CN"/>
        </w:rPr>
        <w:t>2.明确课堂教学重难点，设计有利于审辩式思维培养的基本问题。</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高中新修订的课标指出“核心素养并不见之于孤立的、碎片式的学科知识和技能的习得,而是见之于能否综合地、系统地运用学科知识和技能应对来自真实生活的问题。”针对教学重难点，设计“直面”学生思维困境的问题，引导学生通过慎思、明辨，形成正确的价值观，最终能够综合、系统的在实际生活中进行运用。如李晶老师设计“的有的家长说，作为中学生，上好网课，念好书就够了，不要多管闲事。”“有人说，只有做公益活动，才是服务社会，你觉得呢?”“只有利用业余时间参加公益活动，才是服务社会。”几个问题的设计，能够较好的反应生活中有些学生的思维困惑，在学生进行互助学习以及老师在追问中，追问“你有过哪些参加公益活动的经历？”“参加公益活动后，你有什么样的体验”等追问，让学生能够直面澄清自己的价值判断，进而使学生在今后的生活中也能够积极参与社会活动，增强自己的责任与担当能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b w:val="0"/>
          <w:bCs w:val="0"/>
          <w:sz w:val="28"/>
          <w:szCs w:val="28"/>
          <w:lang w:val="en-US" w:eastAsia="zh-CN"/>
        </w:rPr>
      </w:pPr>
      <w:r>
        <w:rPr>
          <w:rFonts w:hint="eastAsia"/>
          <w:b w:val="0"/>
          <w:bCs w:val="0"/>
          <w:sz w:val="28"/>
          <w:szCs w:val="28"/>
          <w:lang w:val="en-US" w:eastAsia="zh-CN"/>
        </w:rPr>
        <w:t>3.有实用而又有意义的活动，是引导学生深入学习、进而实践检验的有效方法。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道德与法治学科对很多学生来讲，道理都懂，但实际践行却不是那么容易，造成这种“两张皮”的原因有很多，缺少实际方法的指导也是其中之一。因此为引起学生的思维不是简单的停留在知识的记忆与背诵层面上应该注重对学生学习活动的指导，李老师的课堂设计了多个活动，如“相信小的伟大”——微公益活动策划书”，不仅让学生能够在设计过程中体会到服务社会的价值与意义，也能让学生明白实际活动中需要注意的问题也有很多。另外学生在感悟到服务社会的重要性后，引导学生自学关于共产主义青年团的相关知识，让学生感悟到服务社会中青少年的责任，在进行思辨后能够做出积极正确的选择-加入共青团，并为同学们留下了“我的入团申请书”帮助学生在实际行动中对照自己的现状进行积极改进，积极承担社会责任。活动的设计也是帮助学生进行深度学习，思辨的较好方式，不能为了较快的赶教学进度，忽视了学生成长的需要。</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道德与法治课堂要发挥立德树人的重要作用，也要能够在课堂上立得住、站的稳。贴近学生生活实际，设计明确而又有价值的基本问题，加之有效的活动设</w:t>
      </w:r>
      <w:r>
        <w:rPr>
          <w:rFonts w:hint="eastAsia"/>
          <w:b w:val="0"/>
          <w:bCs w:val="0"/>
          <w:sz w:val="28"/>
          <w:szCs w:val="28"/>
          <w:lang w:val="en-US" w:eastAsia="zh-CN"/>
        </w:rPr>
        <w:t>计，帮助学生成为有知识的人、会思维的人，有理想、有道德、有文化、有纪律的新时代社会主义现代化建设的接班人。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                          </w:t>
      </w:r>
      <w:bookmarkStart w:id="0" w:name="_GoBack"/>
      <w:bookmarkEnd w:id="0"/>
      <w:r>
        <w:rPr>
          <w:rFonts w:hint="eastAsia"/>
          <w:b w:val="0"/>
          <w:bCs w:val="0"/>
          <w:sz w:val="28"/>
          <w:szCs w:val="28"/>
          <w:lang w:val="en-US" w:eastAsia="zh-CN"/>
        </w:rPr>
        <w:t xml:space="preserve">  魏利珍   新桥初级中学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0" w:firstLineChars="2000"/>
        <w:jc w:val="left"/>
        <w:textAlignment w:val="auto"/>
        <w:rPr>
          <w:rFonts w:hint="default"/>
          <w:b w:val="0"/>
          <w:bCs w:val="0"/>
          <w:sz w:val="28"/>
          <w:szCs w:val="28"/>
          <w:lang w:val="en-US" w:eastAsia="zh-CN"/>
        </w:rPr>
      </w:pPr>
      <w:r>
        <w:rPr>
          <w:rFonts w:hint="eastAsia"/>
          <w:b w:val="0"/>
          <w:bCs w:val="0"/>
          <w:sz w:val="28"/>
          <w:szCs w:val="28"/>
          <w:lang w:val="en-US" w:eastAsia="zh-CN"/>
        </w:rPr>
        <w:t>2021.2.3</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left"/>
        <w:textAlignment w:val="auto"/>
        <w:rPr>
          <w:rFonts w:hint="eastAsia"/>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AD29DA"/>
    <w:rsid w:val="34E17380"/>
    <w:rsid w:val="36B13AE4"/>
    <w:rsid w:val="379E1910"/>
    <w:rsid w:val="515D5619"/>
    <w:rsid w:val="5B2F47E6"/>
    <w:rsid w:val="61B6066A"/>
    <w:rsid w:val="65127D86"/>
    <w:rsid w:val="67296B59"/>
    <w:rsid w:val="698E2919"/>
    <w:rsid w:val="73952153"/>
    <w:rsid w:val="74AF5DF4"/>
    <w:rsid w:val="76527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2021-02-02T07:31:00Z</dcterms:created>
  <dc:creator>Administrator</dc:creator>
  <cp:lastModifiedBy>魏利珍</cp:lastModifiedBy>
  <dcterms:modified xsi:type="dcterms:W3CDTF">2021-02-03T09:06:58Z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