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0E969" w14:textId="4275FD93" w:rsidR="00647FAD" w:rsidRDefault="00B543F6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BD5C6C">
        <w:rPr>
          <w:rFonts w:ascii="微软雅黑" w:eastAsia="微软雅黑" w:hAnsi="微软雅黑"/>
          <w:b/>
          <w:sz w:val="32"/>
          <w:szCs w:val="32"/>
        </w:rPr>
        <w:t>1</w:t>
      </w:r>
      <w:r>
        <w:rPr>
          <w:rFonts w:ascii="微软雅黑" w:eastAsia="微软雅黑" w:hAnsi="微软雅黑" w:hint="eastAsia"/>
          <w:b/>
          <w:sz w:val="32"/>
          <w:szCs w:val="32"/>
        </w:rPr>
        <w:t>年度常州市新北区名教师成长营年度考核评价表</w:t>
      </w:r>
    </w:p>
    <w:p w14:paraId="3B071DE9" w14:textId="386F0A1E" w:rsidR="00647FAD" w:rsidRDefault="00B543F6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成长营名称：</w:t>
      </w:r>
      <w:r w:rsidR="00265D8C" w:rsidRPr="00265D8C">
        <w:rPr>
          <w:rFonts w:ascii="微软雅黑" w:eastAsia="微软雅黑" w:hAnsi="微软雅黑" w:hint="eastAsia"/>
          <w:b/>
          <w:szCs w:val="21"/>
          <w:u w:val="single"/>
        </w:rPr>
        <w:t xml:space="preserve"> 新北区</w:t>
      </w:r>
      <w:r w:rsidR="00265D8C" w:rsidRPr="00265D8C">
        <w:rPr>
          <w:rFonts w:ascii="微软雅黑" w:eastAsia="微软雅黑" w:hAnsi="微软雅黑"/>
          <w:b/>
          <w:szCs w:val="21"/>
          <w:u w:val="single"/>
        </w:rPr>
        <w:t>邵宏名教师成长营</w:t>
      </w:r>
      <w:r w:rsidR="00265D8C">
        <w:rPr>
          <w:rFonts w:ascii="微软雅黑" w:eastAsia="微软雅黑" w:hAnsi="微软雅黑" w:hint="eastAsia"/>
          <w:b/>
          <w:szCs w:val="21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                                    时间：</w:t>
      </w:r>
      <w:r w:rsidR="000B7472">
        <w:rPr>
          <w:rFonts w:ascii="微软雅黑" w:eastAsia="微软雅黑" w:hAnsi="微软雅黑"/>
          <w:b/>
          <w:szCs w:val="21"/>
          <w:u w:val="single"/>
        </w:rPr>
        <w:t>202</w:t>
      </w:r>
      <w:r w:rsidR="00BD5C6C">
        <w:rPr>
          <w:rFonts w:ascii="微软雅黑" w:eastAsia="微软雅黑" w:hAnsi="微软雅黑"/>
          <w:b/>
          <w:szCs w:val="21"/>
          <w:u w:val="single"/>
        </w:rPr>
        <w:t>1</w:t>
      </w:r>
      <w:r w:rsidR="000B7472">
        <w:rPr>
          <w:rFonts w:ascii="微软雅黑" w:eastAsia="微软雅黑" w:hAnsi="微软雅黑" w:hint="eastAsia"/>
          <w:b/>
          <w:szCs w:val="21"/>
          <w:u w:val="single"/>
        </w:rPr>
        <w:t>年12月31日</w:t>
      </w:r>
    </w:p>
    <w:tbl>
      <w:tblPr>
        <w:tblStyle w:val="a3"/>
        <w:tblW w:w="13986" w:type="dxa"/>
        <w:tblLayout w:type="fixed"/>
        <w:tblLook w:val="04A0" w:firstRow="1" w:lastRow="0" w:firstColumn="1" w:lastColumn="0" w:noHBand="0" w:noVBand="1"/>
      </w:tblPr>
      <w:tblGrid>
        <w:gridCol w:w="1174"/>
        <w:gridCol w:w="4332"/>
        <w:gridCol w:w="1008"/>
        <w:gridCol w:w="1799"/>
        <w:gridCol w:w="3438"/>
        <w:gridCol w:w="1063"/>
        <w:gridCol w:w="1172"/>
      </w:tblGrid>
      <w:tr w:rsidR="00647FAD" w14:paraId="402B335A" w14:textId="77777777">
        <w:trPr>
          <w:trHeight w:val="303"/>
        </w:trPr>
        <w:tc>
          <w:tcPr>
            <w:tcW w:w="1174" w:type="dxa"/>
            <w:vAlign w:val="center"/>
          </w:tcPr>
          <w:p w14:paraId="1B135966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 w14:paraId="50596B28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 w14:paraId="1170B3DA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1799" w:type="dxa"/>
            <w:vAlign w:val="center"/>
          </w:tcPr>
          <w:p w14:paraId="2BB06F43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评价方式</w:t>
            </w:r>
          </w:p>
        </w:tc>
        <w:tc>
          <w:tcPr>
            <w:tcW w:w="3438" w:type="dxa"/>
            <w:vAlign w:val="center"/>
          </w:tcPr>
          <w:p w14:paraId="2AA9389B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 w14:paraId="38ED4EED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 w14:paraId="02F9B1EB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考核得分</w:t>
            </w:r>
          </w:p>
        </w:tc>
      </w:tr>
      <w:tr w:rsidR="00647FAD" w14:paraId="62BCE480" w14:textId="77777777">
        <w:trPr>
          <w:trHeight w:val="596"/>
        </w:trPr>
        <w:tc>
          <w:tcPr>
            <w:tcW w:w="1174" w:type="dxa"/>
            <w:vMerge w:val="restart"/>
            <w:vAlign w:val="center"/>
          </w:tcPr>
          <w:p w14:paraId="545DD944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A1</w:t>
            </w:r>
          </w:p>
          <w:p w14:paraId="2F64E0D1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 w14:paraId="4C1186F8" w14:textId="77777777" w:rsidR="00647FAD" w:rsidRDefault="00B543F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B1成长营建设规范。工作实施方案、活动开展过程性资料、阶段总结等完整。</w:t>
            </w:r>
          </w:p>
        </w:tc>
        <w:tc>
          <w:tcPr>
            <w:tcW w:w="1008" w:type="dxa"/>
            <w:vAlign w:val="center"/>
          </w:tcPr>
          <w:p w14:paraId="5773B827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14:paraId="0D6C84C4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172E0974" w14:textId="593F2FC3" w:rsidR="00647FAD" w:rsidRDefault="00FE344E" w:rsidP="0091746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工作有方案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计划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总结</w:t>
            </w:r>
            <w:r>
              <w:rPr>
                <w:rFonts w:ascii="仿宋" w:eastAsia="仿宋" w:hAnsi="仿宋" w:cs="仿宋" w:hint="eastAsia"/>
                <w:szCs w:val="21"/>
              </w:rPr>
              <w:t>，有过程管理（</w:t>
            </w:r>
            <w:r w:rsidR="00917469">
              <w:rPr>
                <w:rFonts w:ascii="仿宋" w:eastAsia="仿宋" w:hAnsi="仿宋" w:cs="仿宋" w:hint="eastAsia"/>
                <w:szCs w:val="21"/>
              </w:rPr>
              <w:t>有</w:t>
            </w:r>
            <w:r>
              <w:rPr>
                <w:rFonts w:ascii="仿宋" w:eastAsia="仿宋" w:hAnsi="仿宋" w:cs="仿宋" w:hint="eastAsia"/>
                <w:szCs w:val="21"/>
              </w:rPr>
              <w:t>通知、磨课、器材</w:t>
            </w:r>
            <w:r w:rsidR="00917469">
              <w:rPr>
                <w:rFonts w:ascii="仿宋" w:eastAsia="仿宋" w:hAnsi="仿宋" w:cs="仿宋" w:hint="eastAsia"/>
                <w:szCs w:val="21"/>
              </w:rPr>
              <w:t>创</w:t>
            </w:r>
            <w:r>
              <w:rPr>
                <w:rFonts w:ascii="仿宋" w:eastAsia="仿宋" w:hAnsi="仿宋" w:cs="仿宋" w:hint="eastAsia"/>
                <w:szCs w:val="21"/>
              </w:rPr>
              <w:t>制、</w:t>
            </w:r>
            <w:r w:rsidR="00917469">
              <w:rPr>
                <w:rFonts w:ascii="仿宋" w:eastAsia="仿宋" w:hAnsi="仿宋" w:cs="仿宋" w:hint="eastAsia"/>
                <w:szCs w:val="21"/>
              </w:rPr>
              <w:t>教学方式</w:t>
            </w:r>
            <w:r>
              <w:rPr>
                <w:rFonts w:ascii="仿宋" w:eastAsia="仿宋" w:hAnsi="仿宋" w:cs="仿宋" w:hint="eastAsia"/>
                <w:szCs w:val="21"/>
              </w:rPr>
              <w:t>创新</w:t>
            </w:r>
            <w:r w:rsidR="00917469">
              <w:rPr>
                <w:rFonts w:ascii="仿宋" w:eastAsia="仿宋" w:hAnsi="仿宋" w:cs="仿宋" w:hint="eastAsia"/>
                <w:szCs w:val="21"/>
              </w:rPr>
              <w:t>等过程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 w:rsidR="00917469">
              <w:rPr>
                <w:rFonts w:ascii="仿宋" w:eastAsia="仿宋" w:hAnsi="仿宋" w:cs="仿宋" w:hint="eastAsia"/>
                <w:szCs w:val="21"/>
              </w:rPr>
              <w:t>，有成效。</w:t>
            </w:r>
          </w:p>
        </w:tc>
        <w:tc>
          <w:tcPr>
            <w:tcW w:w="1063" w:type="dxa"/>
            <w:vAlign w:val="center"/>
          </w:tcPr>
          <w:p w14:paraId="5C2D6E19" w14:textId="0604E0DD" w:rsidR="00647FAD" w:rsidRDefault="0091746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55E58F7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4BAA4D89" w14:textId="77777777">
        <w:trPr>
          <w:trHeight w:val="890"/>
        </w:trPr>
        <w:tc>
          <w:tcPr>
            <w:tcW w:w="1174" w:type="dxa"/>
            <w:vMerge/>
            <w:vAlign w:val="center"/>
          </w:tcPr>
          <w:p w14:paraId="0396E569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4EEB97A1" w14:textId="77777777" w:rsidR="00647FAD" w:rsidRDefault="00B543F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B2内部管理完善。成员考勤记录完整、档案信息齐全规范，领衔人及助理工作职责明确，经费使用严格执行财务制度。</w:t>
            </w:r>
          </w:p>
        </w:tc>
        <w:tc>
          <w:tcPr>
            <w:tcW w:w="1008" w:type="dxa"/>
            <w:vAlign w:val="center"/>
          </w:tcPr>
          <w:p w14:paraId="3F24D4F4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14:paraId="030A69D7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418AFE60" w14:textId="2A2C1456" w:rsidR="00647FAD" w:rsidRDefault="00917469" w:rsidP="0091746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成员实行积分制</w:t>
            </w:r>
            <w:r>
              <w:rPr>
                <w:rFonts w:ascii="仿宋" w:eastAsia="仿宋" w:hAnsi="仿宋" w:cs="仿宋" w:hint="eastAsia"/>
                <w:szCs w:val="21"/>
              </w:rPr>
              <w:t>。活动有签到、工作照片、反思、通讯报道。聘请专家讲座、购买教学器材、图书，付发论文版面费等严格按照文件要求执行。</w:t>
            </w:r>
          </w:p>
        </w:tc>
        <w:tc>
          <w:tcPr>
            <w:tcW w:w="1063" w:type="dxa"/>
            <w:vAlign w:val="center"/>
          </w:tcPr>
          <w:p w14:paraId="0C4D753C" w14:textId="78150007" w:rsidR="00647FAD" w:rsidRDefault="0091746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72" w:type="dxa"/>
            <w:vAlign w:val="center"/>
          </w:tcPr>
          <w:p w14:paraId="12972670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4B0A89CF" w14:textId="77777777">
        <w:trPr>
          <w:trHeight w:val="596"/>
        </w:trPr>
        <w:tc>
          <w:tcPr>
            <w:tcW w:w="1174" w:type="dxa"/>
            <w:vMerge/>
            <w:vAlign w:val="center"/>
          </w:tcPr>
          <w:p w14:paraId="5F6D591C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010066EF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B3成长营活动有序。每年集中研修活动不少于10天（80学时），活动内容丰富，活动方式多元。</w:t>
            </w:r>
          </w:p>
        </w:tc>
        <w:tc>
          <w:tcPr>
            <w:tcW w:w="1008" w:type="dxa"/>
            <w:vAlign w:val="center"/>
          </w:tcPr>
          <w:p w14:paraId="0779978C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799" w:type="dxa"/>
            <w:vAlign w:val="center"/>
          </w:tcPr>
          <w:p w14:paraId="5EB79C97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44FF442E" w14:textId="6ABB3AC8" w:rsidR="00647FAD" w:rsidRDefault="00917469" w:rsidP="00A12D6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学年内有通知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有主题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有记录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有成效的活动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/>
                <w:szCs w:val="21"/>
              </w:rPr>
              <w:t>8次</w:t>
            </w:r>
            <w:r>
              <w:rPr>
                <w:rFonts w:ascii="仿宋" w:eastAsia="仿宋" w:hAnsi="仿宋" w:cs="仿宋" w:hint="eastAsia"/>
                <w:szCs w:val="21"/>
              </w:rPr>
              <w:t>，7</w:t>
            </w:r>
            <w:r>
              <w:rPr>
                <w:rFonts w:ascii="仿宋" w:eastAsia="仿宋" w:hAnsi="仿宋" w:cs="仿宋"/>
                <w:szCs w:val="21"/>
              </w:rPr>
              <w:t>2学时</w:t>
            </w:r>
            <w:r w:rsidR="00A12D67"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部分学员集中研修</w:t>
            </w:r>
            <w:r w:rsidR="00A12D67">
              <w:rPr>
                <w:rFonts w:ascii="仿宋" w:eastAsia="仿宋" w:hAnsi="仿宋" w:cs="仿宋"/>
                <w:szCs w:val="21"/>
              </w:rPr>
              <w:t>7</w:t>
            </w:r>
            <w:r w:rsidR="00A12D67">
              <w:rPr>
                <w:rFonts w:ascii="仿宋" w:eastAsia="仿宋" w:hAnsi="仿宋" w:cs="仿宋" w:hint="eastAsia"/>
                <w:szCs w:val="21"/>
              </w:rPr>
              <w:t>次（在线3次，线下</w:t>
            </w:r>
            <w:r w:rsidR="00A12D67">
              <w:rPr>
                <w:rFonts w:ascii="仿宋" w:eastAsia="仿宋" w:hAnsi="仿宋" w:cs="仿宋"/>
                <w:szCs w:val="21"/>
              </w:rPr>
              <w:t>4</w:t>
            </w:r>
            <w:r w:rsidR="00A12D67">
              <w:rPr>
                <w:rFonts w:ascii="仿宋" w:eastAsia="仿宋" w:hAnsi="仿宋" w:cs="仿宋" w:hint="eastAsia"/>
                <w:szCs w:val="21"/>
              </w:rPr>
              <w:t>次），2</w:t>
            </w:r>
            <w:r w:rsidR="00A12D67">
              <w:rPr>
                <w:rFonts w:ascii="仿宋" w:eastAsia="仿宋" w:hAnsi="仿宋" w:cs="仿宋"/>
                <w:szCs w:val="21"/>
              </w:rPr>
              <w:t>8学时</w:t>
            </w:r>
            <w:r w:rsidR="00A12D67">
              <w:rPr>
                <w:rFonts w:ascii="仿宋" w:eastAsia="仿宋" w:hAnsi="仿宋" w:cs="仿宋" w:hint="eastAsia"/>
                <w:szCs w:val="21"/>
              </w:rPr>
              <w:t>。</w:t>
            </w:r>
            <w:r>
              <w:rPr>
                <w:rFonts w:ascii="仿宋" w:eastAsia="仿宋" w:hAnsi="仿宋" w:cs="仿宋"/>
                <w:szCs w:val="21"/>
              </w:rPr>
              <w:t>区集中学习培训</w:t>
            </w: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/>
                <w:szCs w:val="21"/>
              </w:rPr>
              <w:t>0</w:t>
            </w:r>
            <w:r w:rsidR="00A12D67">
              <w:rPr>
                <w:rFonts w:ascii="仿宋" w:eastAsia="仿宋" w:hAnsi="仿宋" w:cs="仿宋"/>
                <w:szCs w:val="21"/>
              </w:rPr>
              <w:t>学时</w:t>
            </w:r>
            <w:r w:rsidR="00A12D67">
              <w:rPr>
                <w:rFonts w:ascii="仿宋" w:eastAsia="仿宋" w:hAnsi="仿宋" w:cs="仿宋" w:hint="eastAsia"/>
                <w:szCs w:val="21"/>
              </w:rPr>
              <w:t>。</w:t>
            </w:r>
            <w:r w:rsidR="00A12D67">
              <w:rPr>
                <w:rFonts w:ascii="仿宋" w:eastAsia="仿宋" w:hAnsi="仿宋" w:cs="仿宋"/>
                <w:szCs w:val="21"/>
              </w:rPr>
              <w:t>合计</w:t>
            </w:r>
            <w:r w:rsidR="00A12D67">
              <w:rPr>
                <w:rFonts w:ascii="仿宋" w:eastAsia="仿宋" w:hAnsi="仿宋" w:cs="仿宋" w:hint="eastAsia"/>
                <w:szCs w:val="21"/>
              </w:rPr>
              <w:t>1</w:t>
            </w:r>
            <w:r w:rsidR="00A12D67">
              <w:rPr>
                <w:rFonts w:ascii="仿宋" w:eastAsia="仿宋" w:hAnsi="仿宋" w:cs="仿宋"/>
                <w:szCs w:val="21"/>
              </w:rPr>
              <w:t>80学时</w:t>
            </w:r>
            <w:r w:rsidR="00A12D67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1063" w:type="dxa"/>
            <w:vAlign w:val="center"/>
          </w:tcPr>
          <w:p w14:paraId="0FE7697D" w14:textId="34BCD3E7" w:rsidR="00647FAD" w:rsidRDefault="00E665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172" w:type="dxa"/>
            <w:vAlign w:val="center"/>
          </w:tcPr>
          <w:p w14:paraId="3BC68C8B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616B9C08" w14:textId="77777777">
        <w:trPr>
          <w:trHeight w:val="635"/>
        </w:trPr>
        <w:tc>
          <w:tcPr>
            <w:tcW w:w="1174" w:type="dxa"/>
            <w:vMerge/>
            <w:vAlign w:val="center"/>
          </w:tcPr>
          <w:p w14:paraId="6E55B7D1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6979C329" w14:textId="77777777" w:rsidR="00647FAD" w:rsidRDefault="00B543F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B4领衔人示范辐射到位。领衔人面向全体学员上示范课或作讲座一年不少于4次。</w:t>
            </w:r>
          </w:p>
        </w:tc>
        <w:tc>
          <w:tcPr>
            <w:tcW w:w="1008" w:type="dxa"/>
            <w:vAlign w:val="center"/>
          </w:tcPr>
          <w:p w14:paraId="7F40EE02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14:paraId="78F7B510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51EA2E35" w14:textId="1EF4959D" w:rsidR="00647FAD" w:rsidRDefault="0043053B" w:rsidP="0043053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领衔人上课</w:t>
            </w:r>
            <w:r>
              <w:rPr>
                <w:rFonts w:ascii="仿宋" w:eastAsia="仿宋" w:hAnsi="仿宋" w:cs="仿宋" w:hint="eastAsia"/>
                <w:szCs w:val="21"/>
              </w:rPr>
              <w:t>1次，讲座1</w:t>
            </w:r>
            <w:r>
              <w:rPr>
                <w:rFonts w:ascii="仿宋" w:eastAsia="仿宋" w:hAnsi="仿宋" w:cs="仿宋"/>
                <w:szCs w:val="21"/>
              </w:rPr>
              <w:t>0多次</w:t>
            </w:r>
            <w:r>
              <w:rPr>
                <w:rFonts w:ascii="仿宋" w:eastAsia="仿宋" w:hAnsi="仿宋" w:cs="仿宋" w:hint="eastAsia"/>
                <w:szCs w:val="21"/>
              </w:rPr>
              <w:t>（审核3次）。</w:t>
            </w:r>
            <w:r>
              <w:rPr>
                <w:rFonts w:ascii="仿宋" w:eastAsia="仿宋" w:hAnsi="仿宋" w:cs="仿宋"/>
                <w:szCs w:val="21"/>
              </w:rPr>
              <w:t>每项活动详细指导方案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计划的制订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/>
                <w:szCs w:val="21"/>
              </w:rPr>
              <w:t>加强过程督查</w:t>
            </w:r>
            <w:r>
              <w:rPr>
                <w:rFonts w:ascii="仿宋" w:eastAsia="仿宋" w:hAnsi="仿宋" w:cs="仿宋" w:hint="eastAsia"/>
                <w:szCs w:val="21"/>
              </w:rPr>
              <w:t>，每次</w:t>
            </w:r>
            <w:r>
              <w:rPr>
                <w:rFonts w:ascii="仿宋" w:eastAsia="仿宋" w:hAnsi="仿宋" w:cs="仿宋"/>
                <w:szCs w:val="21"/>
              </w:rPr>
              <w:t>活动都有反思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  <w:r>
              <w:rPr>
                <w:rFonts w:ascii="仿宋" w:eastAsia="仿宋" w:hAnsi="仿宋" w:cs="仿宋"/>
                <w:szCs w:val="21"/>
              </w:rPr>
              <w:t>每堂课都要求后续研究形成实验器材系统化</w:t>
            </w:r>
            <w:r>
              <w:rPr>
                <w:rFonts w:ascii="仿宋" w:eastAsia="仿宋" w:hAnsi="仿宋" w:cs="仿宋" w:hint="eastAsia"/>
                <w:szCs w:val="21"/>
              </w:rPr>
              <w:t>，研究成果以论文形式发表。</w:t>
            </w:r>
          </w:p>
        </w:tc>
        <w:tc>
          <w:tcPr>
            <w:tcW w:w="1063" w:type="dxa"/>
            <w:vAlign w:val="center"/>
          </w:tcPr>
          <w:p w14:paraId="1FFB89C9" w14:textId="6BB25D93" w:rsidR="00647FAD" w:rsidRDefault="00E665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172" w:type="dxa"/>
            <w:vAlign w:val="center"/>
          </w:tcPr>
          <w:p w14:paraId="0FE1B864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103F9D4D" w14:textId="77777777">
        <w:trPr>
          <w:trHeight w:val="553"/>
        </w:trPr>
        <w:tc>
          <w:tcPr>
            <w:tcW w:w="1174" w:type="dxa"/>
            <w:vMerge/>
            <w:vAlign w:val="center"/>
          </w:tcPr>
          <w:p w14:paraId="784DD89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5D7AF218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B5项目研究有效。按计划推进项目建设，有阶段性项目研究成果。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 w14:paraId="50A66972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14:paraId="1B281561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14:paraId="6BC8F158" w14:textId="1B89212C" w:rsidR="00647FAD" w:rsidRDefault="00A12D67" w:rsidP="00A12D6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学年开展研究课</w:t>
            </w:r>
            <w:r>
              <w:rPr>
                <w:rFonts w:ascii="仿宋" w:eastAsia="仿宋" w:hAnsi="仿宋" w:cs="仿宋" w:hint="eastAsia"/>
                <w:szCs w:val="21"/>
              </w:rPr>
              <w:t>10节。器材集中研发</w:t>
            </w: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0次（4</w:t>
            </w:r>
            <w:r>
              <w:rPr>
                <w:rFonts w:ascii="仿宋" w:eastAsia="仿宋" w:hAnsi="仿宋" w:cs="仿宋"/>
                <w:szCs w:val="21"/>
              </w:rPr>
              <w:t>0学时</w:t>
            </w:r>
            <w:r>
              <w:rPr>
                <w:rFonts w:ascii="仿宋" w:eastAsia="仿宋" w:hAnsi="仿宋" w:cs="仿宋" w:hint="eastAsia"/>
                <w:szCs w:val="21"/>
              </w:rPr>
              <w:t>），有了论文、器材组及课堂教学范式等项目成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果。</w:t>
            </w:r>
          </w:p>
        </w:tc>
        <w:tc>
          <w:tcPr>
            <w:tcW w:w="1063" w:type="dxa"/>
            <w:vAlign w:val="center"/>
          </w:tcPr>
          <w:p w14:paraId="16DFA546" w14:textId="254F3BB5" w:rsidR="00647FAD" w:rsidRDefault="00E665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20</w:t>
            </w:r>
          </w:p>
        </w:tc>
        <w:tc>
          <w:tcPr>
            <w:tcW w:w="1172" w:type="dxa"/>
            <w:vAlign w:val="center"/>
          </w:tcPr>
          <w:p w14:paraId="1CD41BEA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0DEEDD69" w14:textId="77777777">
        <w:trPr>
          <w:trHeight w:val="596"/>
        </w:trPr>
        <w:tc>
          <w:tcPr>
            <w:tcW w:w="1174" w:type="dxa"/>
            <w:vAlign w:val="center"/>
          </w:tcPr>
          <w:p w14:paraId="73825CC6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A2</w:t>
            </w:r>
          </w:p>
          <w:p w14:paraId="6B2E14E8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 w14:paraId="61E50795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B6年度汇报展示。每年12月底各成长营现场汇报展示一年的活动与成果，由专家评委和大众评委现场测评打分，专家评委占60%，大众评委占40%。</w:t>
            </w:r>
          </w:p>
        </w:tc>
        <w:tc>
          <w:tcPr>
            <w:tcW w:w="1008" w:type="dxa"/>
            <w:vAlign w:val="center"/>
          </w:tcPr>
          <w:p w14:paraId="2A60D059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1799" w:type="dxa"/>
            <w:vAlign w:val="center"/>
          </w:tcPr>
          <w:p w14:paraId="5F25AB6A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现场展示考评，汇报展示的形式由各成长营自定。</w:t>
            </w:r>
          </w:p>
        </w:tc>
        <w:tc>
          <w:tcPr>
            <w:tcW w:w="3438" w:type="dxa"/>
            <w:vAlign w:val="center"/>
          </w:tcPr>
          <w:p w14:paraId="432DED7B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———————————————</w:t>
            </w:r>
          </w:p>
        </w:tc>
        <w:tc>
          <w:tcPr>
            <w:tcW w:w="1063" w:type="dxa"/>
            <w:vAlign w:val="center"/>
          </w:tcPr>
          <w:p w14:paraId="53FC57B5" w14:textId="42D8D8A2" w:rsidR="00647FAD" w:rsidRDefault="00E665E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1172" w:type="dxa"/>
            <w:vAlign w:val="center"/>
          </w:tcPr>
          <w:p w14:paraId="12BD944C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45E42128" w14:textId="77777777">
        <w:trPr>
          <w:trHeight w:val="303"/>
        </w:trPr>
        <w:tc>
          <w:tcPr>
            <w:tcW w:w="1174" w:type="dxa"/>
            <w:vMerge w:val="restart"/>
            <w:vAlign w:val="center"/>
          </w:tcPr>
          <w:p w14:paraId="1FB0C8A8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A3</w:t>
            </w:r>
          </w:p>
          <w:p w14:paraId="5C0EA1C2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 w14:paraId="38606951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B7综合荣誉：省级8分，市级5分，区级3，校级1分。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 w14:paraId="65B51A18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按实际成果打分，不封顶。</w:t>
            </w:r>
          </w:p>
        </w:tc>
        <w:tc>
          <w:tcPr>
            <w:tcW w:w="1799" w:type="dxa"/>
            <w:vMerge w:val="restart"/>
            <w:vAlign w:val="center"/>
          </w:tcPr>
          <w:p w14:paraId="6FB70A78" w14:textId="77777777" w:rsidR="00647FAD" w:rsidRDefault="00B543F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查阅网页（按12项分类汇总后上传于网页“成果展示”栏目）</w:t>
            </w:r>
          </w:p>
        </w:tc>
        <w:tc>
          <w:tcPr>
            <w:tcW w:w="3438" w:type="dxa"/>
            <w:vAlign w:val="center"/>
          </w:tcPr>
          <w:p w14:paraId="5C19922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5C09E0D3" w14:textId="433058DA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15</w:t>
            </w:r>
          </w:p>
        </w:tc>
        <w:tc>
          <w:tcPr>
            <w:tcW w:w="1172" w:type="dxa"/>
            <w:vAlign w:val="center"/>
          </w:tcPr>
          <w:p w14:paraId="0202F0FF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7B9B7913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BD8D00D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27B26F5F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B8单项荣誉：省级3分，市级2分，区级1分，校级0.5分。</w:t>
            </w:r>
          </w:p>
        </w:tc>
        <w:tc>
          <w:tcPr>
            <w:tcW w:w="1008" w:type="dxa"/>
            <w:vMerge/>
            <w:vAlign w:val="center"/>
          </w:tcPr>
          <w:p w14:paraId="03675187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2DAF5C7F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3B7C2D4F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5E2F9E1" w14:textId="58171EDC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5</w:t>
            </w:r>
          </w:p>
        </w:tc>
        <w:tc>
          <w:tcPr>
            <w:tcW w:w="1172" w:type="dxa"/>
            <w:vAlign w:val="center"/>
          </w:tcPr>
          <w:p w14:paraId="0F98FFD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32E94876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1680C0EC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6475CA51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B9论文发表：国家级核心期刊10分，省级及以上刊物3分，市级刊物2分。</w:t>
            </w:r>
          </w:p>
        </w:tc>
        <w:tc>
          <w:tcPr>
            <w:tcW w:w="1008" w:type="dxa"/>
            <w:vMerge/>
            <w:vAlign w:val="center"/>
          </w:tcPr>
          <w:p w14:paraId="15DF6231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35C6A055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001AF01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BA36FD5" w14:textId="5B6F2331" w:rsidR="00647FAD" w:rsidRDefault="00A97C18" w:rsidP="007015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24</w:t>
            </w:r>
          </w:p>
        </w:tc>
        <w:tc>
          <w:tcPr>
            <w:tcW w:w="1172" w:type="dxa"/>
            <w:vAlign w:val="center"/>
          </w:tcPr>
          <w:p w14:paraId="4806409B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5462B7DC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3A8D9BA7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659925C4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B10论文获奖：省一等奖3分，省二等奖2分，省三等奖1分，市一等奖2分，市二等奖1分，市三等奖0.5分，区一等奖1分，区二等奖0.5分。</w:t>
            </w:r>
          </w:p>
        </w:tc>
        <w:tc>
          <w:tcPr>
            <w:tcW w:w="1008" w:type="dxa"/>
            <w:vMerge/>
            <w:vAlign w:val="center"/>
          </w:tcPr>
          <w:p w14:paraId="3F4AB0B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2F6A0E29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12ADFEC8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381407DD" w14:textId="655EE74D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737E6E84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17B338DC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6A346124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767F8355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B11课题研究：主持省级课题5分，主持市级课题3分，主持区级课题1分。区微型课题一等奖1分，二等奖0.5分。</w:t>
            </w:r>
          </w:p>
        </w:tc>
        <w:tc>
          <w:tcPr>
            <w:tcW w:w="1008" w:type="dxa"/>
            <w:vMerge/>
            <w:vAlign w:val="center"/>
          </w:tcPr>
          <w:p w14:paraId="14DE4B3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2EF94AA3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2CB12323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29DB9FA" w14:textId="00C7EB91" w:rsidR="00647FAD" w:rsidRDefault="00A97C18" w:rsidP="007015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14</w:t>
            </w:r>
          </w:p>
        </w:tc>
        <w:tc>
          <w:tcPr>
            <w:tcW w:w="1172" w:type="dxa"/>
            <w:vAlign w:val="center"/>
          </w:tcPr>
          <w:p w14:paraId="17F4718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1080D2FF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198FEFA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757A995B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B12公开课：省级5分，市级2分，区级1分。</w:t>
            </w:r>
          </w:p>
        </w:tc>
        <w:tc>
          <w:tcPr>
            <w:tcW w:w="1008" w:type="dxa"/>
            <w:vMerge/>
            <w:vAlign w:val="center"/>
          </w:tcPr>
          <w:p w14:paraId="7B5A1E68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4B4D80C7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77523C04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8D54A9C" w14:textId="5227FCD3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14</w:t>
            </w:r>
          </w:p>
        </w:tc>
        <w:tc>
          <w:tcPr>
            <w:tcW w:w="1172" w:type="dxa"/>
            <w:vAlign w:val="center"/>
          </w:tcPr>
          <w:p w14:paraId="199BFE8B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1FB78A7B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392B3277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493BD10D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B13讲座：省级5分，市级2分，区级1分。</w:t>
            </w:r>
          </w:p>
        </w:tc>
        <w:tc>
          <w:tcPr>
            <w:tcW w:w="1008" w:type="dxa"/>
            <w:vMerge/>
            <w:vAlign w:val="center"/>
          </w:tcPr>
          <w:p w14:paraId="16CFC70D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3C1403B5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66DF0341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148CBFEA" w14:textId="1D0588E1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172" w:type="dxa"/>
            <w:vAlign w:val="center"/>
          </w:tcPr>
          <w:p w14:paraId="76AB2BAD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22977857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F48434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72492C1E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B14评优课、基本功：省一等奖8分，省二等奖6分，市一等奖6分，市二等奖4分，市三等奖2分，区一等奖4分，区二等奖2分，区三等奖1分。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/>
            <w:vAlign w:val="center"/>
          </w:tcPr>
          <w:p w14:paraId="7C2E5F60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1A0DD60C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1FD93AB1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BAD51D8" w14:textId="4D16AC89" w:rsidR="00647FAD" w:rsidRDefault="00A97C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20</w:t>
            </w:r>
          </w:p>
        </w:tc>
        <w:tc>
          <w:tcPr>
            <w:tcW w:w="1172" w:type="dxa"/>
            <w:vAlign w:val="center"/>
          </w:tcPr>
          <w:p w14:paraId="7329B87D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7DC24A6F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27F06EDC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4DD9ABD0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B15教育教学单项比赛：省一等奖4分，省二等奖3分，省三等奖2分，市一等奖3分，市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二等奖2分，市三等奖1分，区一等奖2分，区二等奖1分，区三等奖0.5分。</w:t>
            </w:r>
          </w:p>
        </w:tc>
        <w:tc>
          <w:tcPr>
            <w:tcW w:w="1008" w:type="dxa"/>
            <w:vMerge/>
            <w:vAlign w:val="center"/>
          </w:tcPr>
          <w:p w14:paraId="32A125C0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6B3212C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7B069EC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8060D56" w14:textId="79E5EA6B" w:rsidR="00647FAD" w:rsidRDefault="007015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A97C18">
              <w:rPr>
                <w:rFonts w:ascii="仿宋" w:eastAsia="仿宋" w:hAnsi="仿宋" w:cs="仿宋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 w14:paraId="2B3A7C60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0EA14D06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21AE832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Merge w:val="restart"/>
            <w:vAlign w:val="center"/>
          </w:tcPr>
          <w:p w14:paraId="3EEB431E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B16专业称号、职称晋升：专业称号、职称在原有基础上有晋升每人次4分。</w:t>
            </w:r>
          </w:p>
        </w:tc>
        <w:tc>
          <w:tcPr>
            <w:tcW w:w="1008" w:type="dxa"/>
            <w:vMerge/>
            <w:vAlign w:val="center"/>
          </w:tcPr>
          <w:p w14:paraId="627AB3B5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184D107B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5F7DFD79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F71ED09" w14:textId="4C633500" w:rsidR="00647FAD" w:rsidRDefault="007015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14:paraId="509F698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2044D8F8" w14:textId="77777777">
        <w:trPr>
          <w:trHeight w:val="316"/>
        </w:trPr>
        <w:tc>
          <w:tcPr>
            <w:tcW w:w="1174" w:type="dxa"/>
            <w:vMerge/>
            <w:vAlign w:val="center"/>
          </w:tcPr>
          <w:p w14:paraId="5D1489E3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Merge/>
            <w:vAlign w:val="center"/>
          </w:tcPr>
          <w:p w14:paraId="77FAB7D5" w14:textId="77777777" w:rsidR="00647FAD" w:rsidRDefault="00647FA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vMerge/>
            <w:vAlign w:val="center"/>
          </w:tcPr>
          <w:p w14:paraId="686B559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78BEB128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469F33A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48E86A1" w14:textId="14F5148C" w:rsidR="00647FAD" w:rsidRDefault="007015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72" w:type="dxa"/>
            <w:vAlign w:val="center"/>
          </w:tcPr>
          <w:p w14:paraId="4ACFC852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47FAD" w14:paraId="7FAF74B0" w14:textId="77777777">
        <w:trPr>
          <w:trHeight w:val="326"/>
        </w:trPr>
        <w:tc>
          <w:tcPr>
            <w:tcW w:w="1174" w:type="dxa"/>
            <w:vMerge/>
            <w:vAlign w:val="center"/>
          </w:tcPr>
          <w:p w14:paraId="0C445A25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14:paraId="3542EBD3" w14:textId="77777777" w:rsidR="00647FAD" w:rsidRDefault="00B543F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B17教学成果奖：省级一等奖10分，省级二等奖8分，省级三等奖6分，市一等奖8分，市二等奖6分，市三等奖4分，区一等奖6分，区二等奖4分，区三等奖2分。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/>
            <w:vAlign w:val="center"/>
          </w:tcPr>
          <w:p w14:paraId="635DC1D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14:paraId="1EE213D3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14:paraId="621F3A6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3105676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4D1CCEE" w14:textId="77777777" w:rsidR="00647FAD" w:rsidRDefault="00647FA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91C86EA" w14:textId="77777777" w:rsidR="00647FAD" w:rsidRDefault="00B543F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、发展性指标的成果含成长营领衔人和所有成员，按每人每次累加。</w:t>
      </w:r>
      <w:r>
        <w:rPr>
          <w:rFonts w:hint="eastAsia"/>
        </w:rPr>
        <w:t>2</w:t>
      </w:r>
      <w:r>
        <w:rPr>
          <w:rFonts w:hint="eastAsia"/>
        </w:rPr>
        <w:t>、论文获奖主要指教育行政主管部门、教研机构、教师发展机构、电教机构组织的论文评比活动，同一篇论文不累计，省教育学会组织的论文评比得分减半，杂志社等上述机构不予认可。</w:t>
      </w:r>
      <w:r>
        <w:rPr>
          <w:rFonts w:hint="eastAsia"/>
        </w:rPr>
        <w:t>3</w:t>
      </w:r>
      <w:r>
        <w:rPr>
          <w:rFonts w:hint="eastAsia"/>
        </w:rPr>
        <w:t>、课题研究主要指主持的规划课题、教研课题和电教课题，子课题和参与课题不予认可。</w:t>
      </w:r>
      <w:r>
        <w:rPr>
          <w:rFonts w:hint="eastAsia"/>
        </w:rPr>
        <w:t>4</w:t>
      </w:r>
      <w:r>
        <w:rPr>
          <w:rFonts w:hint="eastAsia"/>
        </w:rPr>
        <w:t>、上述未涉及的其他特殊成果具体商议决定。</w:t>
      </w:r>
      <w:r>
        <w:rPr>
          <w:rFonts w:hint="eastAsia"/>
        </w:rPr>
        <w:t>5</w:t>
      </w:r>
      <w:r>
        <w:rPr>
          <w:rFonts w:hint="eastAsia"/>
        </w:rPr>
        <w:t>、年度考核周期为当年度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sectPr w:rsidR="00647FAD" w:rsidSect="00B543F6"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54CEE" w14:textId="77777777" w:rsidR="008B06E0" w:rsidRDefault="008B06E0" w:rsidP="00122EBC">
      <w:r>
        <w:separator/>
      </w:r>
    </w:p>
  </w:endnote>
  <w:endnote w:type="continuationSeparator" w:id="0">
    <w:p w14:paraId="1F7A1380" w14:textId="77777777" w:rsidR="008B06E0" w:rsidRDefault="008B06E0" w:rsidP="0012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ADD9" w14:textId="77777777" w:rsidR="008B06E0" w:rsidRDefault="008B06E0" w:rsidP="00122EBC">
      <w:r>
        <w:separator/>
      </w:r>
    </w:p>
  </w:footnote>
  <w:footnote w:type="continuationSeparator" w:id="0">
    <w:p w14:paraId="6B26436F" w14:textId="77777777" w:rsidR="008B06E0" w:rsidRDefault="008B06E0" w:rsidP="0012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5E"/>
    <w:rsid w:val="000B7472"/>
    <w:rsid w:val="00122EBC"/>
    <w:rsid w:val="0015695C"/>
    <w:rsid w:val="00265D8C"/>
    <w:rsid w:val="0032035E"/>
    <w:rsid w:val="0043053B"/>
    <w:rsid w:val="00647FAD"/>
    <w:rsid w:val="006C4453"/>
    <w:rsid w:val="00701540"/>
    <w:rsid w:val="008B06E0"/>
    <w:rsid w:val="008F4074"/>
    <w:rsid w:val="00917469"/>
    <w:rsid w:val="00A12D67"/>
    <w:rsid w:val="00A97C18"/>
    <w:rsid w:val="00B543F6"/>
    <w:rsid w:val="00BD5C6C"/>
    <w:rsid w:val="00C2024E"/>
    <w:rsid w:val="00E665E7"/>
    <w:rsid w:val="00FE344E"/>
    <w:rsid w:val="0980261C"/>
    <w:rsid w:val="481F2506"/>
    <w:rsid w:val="5CB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02F18"/>
  <w15:docId w15:val="{B5A29C4C-B73B-4FF5-A619-AB8BAC74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2E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2E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qxr</cp:lastModifiedBy>
  <cp:revision>3</cp:revision>
  <dcterms:created xsi:type="dcterms:W3CDTF">2022-01-03T12:04:00Z</dcterms:created>
  <dcterms:modified xsi:type="dcterms:W3CDTF">2022-01-03T14:19:00Z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