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32"/>
          <w:szCs w:val="32"/>
          <w:lang w:val="en-US" w:eastAsia="zh-CN" w:bidi="ar-SA"/>
        </w:rPr>
      </w:pPr>
      <w:bookmarkStart w:id="0" w:name="_GoBack"/>
      <w:r>
        <w:rPr>
          <w:rFonts w:hint="eastAsia" w:ascii="黑体" w:hAnsi="黑体" w:eastAsia="黑体" w:cs="黑体"/>
          <w:color w:val="auto"/>
          <w:kern w:val="2"/>
          <w:sz w:val="32"/>
          <w:szCs w:val="32"/>
          <w:lang w:val="en-US" w:eastAsia="zh-CN" w:bidi="ar-SA"/>
        </w:rPr>
        <w:t>携手同行 向阳成长</w:t>
      </w:r>
    </w:p>
    <w:p>
      <w:pPr>
        <w:pStyle w:val="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黑体" w:hAnsi="黑体" w:eastAsia="宋体"/>
          <w:sz w:val="24"/>
          <w:szCs w:val="24"/>
        </w:rPr>
      </w:pPr>
      <w:r>
        <w:rPr>
          <w:rFonts w:ascii="黑体" w:hAnsi="黑体"/>
          <w:sz w:val="28"/>
          <w:szCs w:val="28"/>
        </w:rPr>
        <w:t xml:space="preserve">       </w:t>
      </w:r>
      <w:r>
        <w:rPr>
          <w:rFonts w:ascii="黑体" w:hAnsi="黑体"/>
          <w:sz w:val="24"/>
          <w:szCs w:val="24"/>
        </w:rPr>
        <w:t xml:space="preserve"> </w:t>
      </w:r>
      <w:r>
        <w:rPr>
          <w:rFonts w:hint="eastAsia" w:ascii="黑体" w:hAnsi="黑体"/>
          <w:sz w:val="24"/>
          <w:szCs w:val="24"/>
          <w:lang w:eastAsia="zh-CN"/>
        </w:rPr>
        <w:t>——</w:t>
      </w:r>
      <w:r>
        <w:rPr>
          <w:rFonts w:ascii="黑体" w:hAnsi="黑体"/>
          <w:sz w:val="24"/>
          <w:szCs w:val="24"/>
        </w:rPr>
        <w:t>新北区陈华芳名教师成长营益智</w:t>
      </w:r>
      <w:r>
        <w:rPr>
          <w:rFonts w:hint="eastAsia" w:ascii="黑体" w:hAnsi="黑体"/>
          <w:sz w:val="24"/>
          <w:szCs w:val="24"/>
          <w:lang w:eastAsia="zh-CN"/>
        </w:rPr>
        <w:t>区</w:t>
      </w:r>
      <w:r>
        <w:rPr>
          <w:rFonts w:ascii="黑体" w:hAnsi="黑体"/>
          <w:sz w:val="24"/>
          <w:szCs w:val="24"/>
        </w:rPr>
        <w:t>研究小组阶段小结</w:t>
      </w:r>
    </w:p>
    <w:bookmarkEnd w:id="0"/>
    <w:p>
      <w:pPr>
        <w:pStyle w:val="3"/>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时光匆匆，忙碌而又充实的一年又过去了。</w:t>
      </w:r>
      <w:r>
        <w:rPr>
          <w:rFonts w:hint="eastAsia" w:ascii="宋体" w:hAnsi="宋体" w:eastAsia="宋体" w:cs="宋体"/>
          <w:sz w:val="21"/>
          <w:szCs w:val="21"/>
        </w:rPr>
        <w:t>在</w:t>
      </w:r>
      <w:r>
        <w:rPr>
          <w:rFonts w:hint="eastAsia" w:ascii="宋体" w:hAnsi="宋体" w:eastAsia="宋体" w:cs="宋体"/>
          <w:kern w:val="2"/>
          <w:sz w:val="21"/>
          <w:szCs w:val="21"/>
          <w:lang w:val="en-US" w:eastAsia="zh-CN" w:bidi="ar-SA"/>
        </w:rPr>
        <w:t>领衔人陈华芳园长</w:t>
      </w:r>
      <w:r>
        <w:rPr>
          <w:rFonts w:hint="eastAsia" w:ascii="宋体" w:hAnsi="宋体" w:eastAsia="宋体" w:cs="宋体"/>
          <w:sz w:val="21"/>
          <w:szCs w:val="21"/>
        </w:rPr>
        <w:t>的引领、信任、关心、帮助和指导下，</w:t>
      </w:r>
      <w:r>
        <w:rPr>
          <w:rFonts w:hint="eastAsia" w:ascii="宋体" w:hAnsi="宋体" w:eastAsia="宋体" w:cs="宋体"/>
          <w:sz w:val="21"/>
          <w:szCs w:val="21"/>
          <w:lang w:eastAsia="zh-CN"/>
        </w:rPr>
        <w:t>我们圆满的完成本学期工作，我们</w:t>
      </w:r>
      <w:r>
        <w:rPr>
          <w:rFonts w:hint="eastAsia" w:ascii="宋体" w:hAnsi="宋体" w:eastAsia="宋体" w:cs="宋体"/>
          <w:kern w:val="2"/>
          <w:sz w:val="21"/>
          <w:szCs w:val="21"/>
          <w:lang w:val="en-US" w:eastAsia="zh-CN" w:bidi="ar-SA"/>
        </w:rPr>
        <w:t>益智组的</w:t>
      </w:r>
      <w:r>
        <w:rPr>
          <w:rFonts w:hint="eastAsia" w:ascii="宋体" w:hAnsi="宋体" w:eastAsia="宋体" w:cs="宋体"/>
          <w:sz w:val="21"/>
          <w:szCs w:val="21"/>
          <w:lang w:eastAsia="zh-CN"/>
        </w:rPr>
        <w:t>成员中有经验丰富的骨干老师（吴洁、李亚琴、高玉晶），成熟教师（孙亚琴、陈洁、张洁、蔡丽萍），也有初涉市教坛的新秀（蒋冬煜），这一年里，在</w:t>
      </w:r>
      <w:r>
        <w:rPr>
          <w:rFonts w:hint="eastAsia" w:ascii="宋体" w:hAnsi="宋体" w:eastAsia="宋体" w:cs="宋体"/>
          <w:kern w:val="2"/>
          <w:sz w:val="21"/>
          <w:szCs w:val="21"/>
          <w:lang w:val="en-US" w:eastAsia="zh-CN" w:bidi="ar-SA"/>
        </w:rPr>
        <w:t>成长营</w:t>
      </w:r>
      <w:r>
        <w:rPr>
          <w:rFonts w:hint="eastAsia" w:ascii="宋体" w:hAnsi="宋体" w:eastAsia="宋体" w:cs="宋体"/>
          <w:sz w:val="21"/>
          <w:szCs w:val="21"/>
          <w:lang w:eastAsia="zh-CN"/>
        </w:rPr>
        <w:t xml:space="preserve">严谨、务实、求真的学术氛围里，我们益智区小组的老师不断成长，不断收获。 </w:t>
      </w:r>
    </w:p>
    <w:p>
      <w:pPr>
        <w:pStyle w:val="3"/>
        <w:keepNext w:val="0"/>
        <w:keepLines w:val="0"/>
        <w:pageBreakBefore w:val="0"/>
        <w:widowControl w:val="0"/>
        <w:kinsoku/>
        <w:wordWrap/>
        <w:overflowPunct/>
        <w:topLinePunct w:val="0"/>
        <w:autoSpaceDE/>
        <w:autoSpaceDN/>
        <w:bidi w:val="0"/>
        <w:adjustRightInd/>
        <w:spacing w:afterLines="0" w:line="360" w:lineRule="auto"/>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一、落实</w:t>
      </w:r>
      <w:r>
        <w:rPr>
          <w:rFonts w:hint="eastAsia" w:ascii="宋体" w:hAnsi="宋体" w:eastAsia="宋体" w:cs="宋体"/>
          <w:b/>
          <w:bCs/>
          <w:color w:val="auto"/>
          <w:kern w:val="2"/>
          <w:sz w:val="21"/>
          <w:szCs w:val="21"/>
          <w:lang w:val="en-US" w:eastAsia="zh-CN" w:bidi="ar-SA"/>
        </w:rPr>
        <w:t>组内计划，让组员目标更明确</w:t>
      </w:r>
    </w:p>
    <w:p>
      <w:pPr>
        <w:pStyle w:val="3"/>
        <w:keepNext w:val="0"/>
        <w:keepLines w:val="0"/>
        <w:pageBreakBefore w:val="0"/>
        <w:widowControl w:val="0"/>
        <w:kinsoku/>
        <w:wordWrap/>
        <w:overflowPunct/>
        <w:topLinePunct w:val="0"/>
        <w:autoSpaceDE/>
        <w:autoSpaceDN/>
        <w:bidi w:val="0"/>
        <w:adjustRightInd/>
        <w:spacing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前期依据成长营总方案和</w:t>
      </w:r>
      <w:r>
        <w:rPr>
          <w:rFonts w:hint="eastAsia" w:ascii="宋体" w:hAnsi="宋体" w:eastAsia="宋体" w:cs="宋体"/>
          <w:color w:val="auto"/>
          <w:kern w:val="0"/>
          <w:sz w:val="21"/>
          <w:szCs w:val="21"/>
          <w:lang w:val="en-US" w:eastAsia="zh-CN" w:bidi="ar-SA"/>
        </w:rPr>
        <w:t>组内</w:t>
      </w:r>
      <w:r>
        <w:rPr>
          <w:rFonts w:hint="eastAsia" w:ascii="宋体" w:hAnsi="宋体" w:eastAsia="宋体" w:cs="宋体"/>
          <w:kern w:val="0"/>
          <w:sz w:val="21"/>
          <w:szCs w:val="21"/>
        </w:rPr>
        <w:t>实际，并制定了组内学习计划和研究项目，在这</w:t>
      </w:r>
      <w:r>
        <w:rPr>
          <w:rFonts w:hint="eastAsia" w:ascii="宋体" w:hAnsi="宋体" w:eastAsia="宋体" w:cs="宋体"/>
          <w:kern w:val="0"/>
          <w:sz w:val="21"/>
          <w:szCs w:val="21"/>
          <w:lang w:eastAsia="zh-CN"/>
        </w:rPr>
        <w:t>一</w:t>
      </w:r>
      <w:r>
        <w:rPr>
          <w:rFonts w:hint="eastAsia" w:ascii="宋体" w:hAnsi="宋体" w:eastAsia="宋体" w:cs="宋体"/>
          <w:kern w:val="0"/>
          <w:sz w:val="21"/>
          <w:szCs w:val="21"/>
        </w:rPr>
        <w:t>年的成长营研究过程中，</w:t>
      </w:r>
      <w:r>
        <w:rPr>
          <w:rFonts w:hint="eastAsia" w:ascii="宋体" w:hAnsi="宋体" w:eastAsia="宋体" w:cs="宋体"/>
          <w:color w:val="auto"/>
          <w:kern w:val="0"/>
          <w:sz w:val="21"/>
          <w:szCs w:val="21"/>
          <w:lang w:val="en-US" w:eastAsia="zh-CN" w:bidi="ar-SA"/>
        </w:rPr>
        <w:t>组内老师</w:t>
      </w:r>
      <w:r>
        <w:rPr>
          <w:rFonts w:hint="eastAsia" w:ascii="宋体" w:hAnsi="宋体" w:eastAsia="宋体" w:cs="宋体"/>
          <w:kern w:val="0"/>
          <w:sz w:val="21"/>
          <w:szCs w:val="21"/>
        </w:rPr>
        <w:t>积极参与研究过程，及时</w:t>
      </w:r>
      <w:r>
        <w:rPr>
          <w:rFonts w:hint="eastAsia" w:ascii="宋体" w:hAnsi="宋体" w:eastAsia="宋体" w:cs="宋体"/>
          <w:color w:val="auto"/>
          <w:kern w:val="0"/>
          <w:sz w:val="21"/>
          <w:szCs w:val="21"/>
          <w:lang w:val="en-US" w:eastAsia="zh-CN" w:bidi="ar-SA"/>
        </w:rPr>
        <w:t>梳理益智区核心经验</w:t>
      </w:r>
      <w:r>
        <w:rPr>
          <w:rFonts w:hint="eastAsia" w:ascii="宋体" w:hAnsi="宋体" w:eastAsia="宋体" w:cs="宋体"/>
          <w:kern w:val="0"/>
          <w:sz w:val="21"/>
          <w:szCs w:val="21"/>
        </w:rPr>
        <w:t>，在研究过程中每位成员不断完善个人三年发展行动规划</w:t>
      </w:r>
      <w:r>
        <w:rPr>
          <w:rFonts w:hint="eastAsia" w:ascii="宋体" w:hAnsi="宋体" w:eastAsia="宋体" w:cs="宋体"/>
          <w:kern w:val="0"/>
          <w:sz w:val="21"/>
          <w:szCs w:val="21"/>
          <w:lang w:eastAsia="zh-CN"/>
        </w:rPr>
        <w:t>，明晰自己如何发展的路径。</w:t>
      </w:r>
    </w:p>
    <w:p>
      <w:pPr>
        <w:pStyle w:val="3"/>
        <w:keepNext w:val="0"/>
        <w:keepLines w:val="0"/>
        <w:pageBreakBefore w:val="0"/>
        <w:widowControl w:val="0"/>
        <w:kinsoku/>
        <w:wordWrap/>
        <w:overflowPunct/>
        <w:topLinePunct w:val="0"/>
        <w:autoSpaceDE/>
        <w:autoSpaceDN/>
        <w:bidi w:val="0"/>
        <w:adjustRightInd/>
        <w:spacing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lang w:eastAsia="zh-CN"/>
        </w:rPr>
        <w:t>成长营：借助成长营计划，</w:t>
      </w:r>
      <w:r>
        <w:rPr>
          <w:rFonts w:hint="eastAsia" w:ascii="宋体" w:hAnsi="宋体" w:eastAsia="宋体" w:cs="宋体"/>
          <w:color w:val="auto"/>
          <w:kern w:val="0"/>
          <w:sz w:val="21"/>
          <w:szCs w:val="21"/>
          <w:lang w:val="en-US" w:eastAsia="zh-CN" w:bidi="ar-SA"/>
        </w:rPr>
        <w:t>益智区亲自然游戏</w:t>
      </w:r>
      <w:r>
        <w:rPr>
          <w:rFonts w:hint="eastAsia" w:ascii="宋体" w:hAnsi="宋体" w:eastAsia="宋体" w:cs="宋体"/>
          <w:kern w:val="0"/>
          <w:sz w:val="21"/>
          <w:szCs w:val="21"/>
          <w:lang w:eastAsia="zh-CN"/>
        </w:rPr>
        <w:t>怎么做？可以怎么做？</w:t>
      </w:r>
    </w:p>
    <w:p>
      <w:pPr>
        <w:pStyle w:val="3"/>
        <w:keepNext w:val="0"/>
        <w:keepLines w:val="0"/>
        <w:pageBreakBefore w:val="0"/>
        <w:widowControl w:val="0"/>
        <w:kinsoku/>
        <w:wordWrap/>
        <w:overflowPunct/>
        <w:topLinePunct w:val="0"/>
        <w:autoSpaceDE/>
        <w:autoSpaceDN/>
        <w:bidi w:val="0"/>
        <w:adjustRightInd/>
        <w:spacing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lang w:eastAsia="zh-CN"/>
        </w:rPr>
        <w:t>园所（班级）：结合成长营的平台，我想怎么做？我可以怎么做？</w:t>
      </w:r>
    </w:p>
    <w:p>
      <w:pPr>
        <w:pStyle w:val="3"/>
        <w:keepNext w:val="0"/>
        <w:keepLines w:val="0"/>
        <w:pageBreakBefore w:val="0"/>
        <w:widowControl w:val="0"/>
        <w:kinsoku/>
        <w:wordWrap/>
        <w:overflowPunct/>
        <w:topLinePunct w:val="0"/>
        <w:autoSpaceDE/>
        <w:autoSpaceDN/>
        <w:bidi w:val="0"/>
        <w:adjustRightInd/>
        <w:spacing w:afterLines="0" w:line="360"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益智组：如何对接指南要求，梳理益智区亲自然游戏材料，按照小中大的年龄特点，我们组分版块进行梳理。</w:t>
      </w:r>
    </w:p>
    <w:p>
      <w:pPr>
        <w:pStyle w:val="3"/>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新北区陈华芳名教师成长营亲自然游戏资源清单</w:t>
      </w:r>
    </w:p>
    <w:p>
      <w:pPr>
        <w:pStyle w:val="3"/>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 小班益智区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2" w:type="dxa"/>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hi-IN"/>
              </w:rPr>
              <w:t>月份</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vertAlign w:val="baseline"/>
              </w:rPr>
            </w:pPr>
            <w:r>
              <w:rPr>
                <w:rFonts w:hint="eastAsia" w:ascii="宋体" w:hAnsi="宋体" w:eastAsia="宋体" w:cs="宋体"/>
                <w:b/>
                <w:bCs/>
                <w:kern w:val="0"/>
                <w:sz w:val="21"/>
                <w:szCs w:val="21"/>
                <w:lang w:val="en-US" w:eastAsia="zh-CN" w:bidi="hi-IN"/>
              </w:rPr>
              <w:t>（主题）</w:t>
            </w:r>
          </w:p>
        </w:tc>
        <w:tc>
          <w:tcPr>
            <w:tcW w:w="2322" w:type="dxa"/>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vertAlign w:val="baseline"/>
              </w:rPr>
            </w:pPr>
            <w:r>
              <w:rPr>
                <w:rFonts w:hint="eastAsia" w:ascii="宋体" w:hAnsi="宋体" w:eastAsia="宋体" w:cs="宋体"/>
                <w:b/>
                <w:bCs/>
                <w:kern w:val="0"/>
                <w:sz w:val="21"/>
                <w:szCs w:val="21"/>
                <w:lang w:val="en-US" w:eastAsia="zh-CN" w:bidi="hi-IN"/>
              </w:rPr>
              <w:t>资源（材料）</w:t>
            </w:r>
          </w:p>
        </w:tc>
        <w:tc>
          <w:tcPr>
            <w:tcW w:w="2322" w:type="dxa"/>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vertAlign w:val="baseline"/>
              </w:rPr>
            </w:pPr>
            <w:r>
              <w:rPr>
                <w:rFonts w:hint="eastAsia" w:ascii="宋体" w:hAnsi="宋体" w:eastAsia="宋体" w:cs="宋体"/>
                <w:b/>
                <w:bCs/>
                <w:kern w:val="0"/>
                <w:sz w:val="21"/>
                <w:szCs w:val="21"/>
                <w:lang w:val="en-US" w:eastAsia="zh-CN" w:bidi="hi-IN"/>
              </w:rPr>
              <w:t>可能游戏</w:t>
            </w:r>
          </w:p>
        </w:tc>
        <w:tc>
          <w:tcPr>
            <w:tcW w:w="2322" w:type="dxa"/>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vertAlign w:val="baseline"/>
              </w:rPr>
            </w:pPr>
            <w:r>
              <w:rPr>
                <w:rFonts w:hint="eastAsia" w:ascii="宋体" w:hAnsi="宋体" w:eastAsia="宋体" w:cs="宋体"/>
                <w:b/>
                <w:bCs/>
                <w:kern w:val="0"/>
                <w:sz w:val="21"/>
                <w:szCs w:val="21"/>
                <w:lang w:val="en-US" w:eastAsia="zh-CN" w:bidi="hi-IN"/>
              </w:rPr>
              <w:t>对接《指南》目标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2" w:type="dxa"/>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九月</w:t>
            </w:r>
          </w:p>
        </w:tc>
        <w:tc>
          <w:tcPr>
            <w:tcW w:w="2322" w:type="dxa"/>
            <w:vAlign w:val="top"/>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各种各样的树叶</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（颜色、形状、种类等）</w:t>
            </w:r>
          </w:p>
        </w:tc>
        <w:tc>
          <w:tcPr>
            <w:tcW w:w="2322" w:type="dxa"/>
            <w:vAlign w:val="top"/>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有关认识图形，按照物品的用途进行分类等活动</w:t>
            </w:r>
          </w:p>
        </w:tc>
        <w:tc>
          <w:tcPr>
            <w:tcW w:w="2322" w:type="dxa"/>
            <w:vAlign w:val="top"/>
          </w:tcPr>
          <w:p>
            <w:pPr>
              <w:pStyle w:val="9"/>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1.能关注自己身边的事物，主动参与成长体验；</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2.能够根据颜色、形状标记进行分类。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2" w:type="dxa"/>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十月</w:t>
            </w:r>
          </w:p>
        </w:tc>
        <w:tc>
          <w:tcPr>
            <w:tcW w:w="2322" w:type="dxa"/>
            <w:vAlign w:val="top"/>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各种各样的小棒</w:t>
            </w:r>
          </w:p>
        </w:tc>
        <w:tc>
          <w:tcPr>
            <w:tcW w:w="2322" w:type="dxa"/>
            <w:vAlign w:val="top"/>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关键经验：</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空间力、平衡力</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玩法：</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想办法让小木棍在大象的脊背上不掉落，小木棍的数量越多越好。</w:t>
            </w:r>
          </w:p>
        </w:tc>
        <w:tc>
          <w:tcPr>
            <w:tcW w:w="2322" w:type="dxa"/>
            <w:vAlign w:val="top"/>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1.能感知物体基本的空间位置与方位，理解上下、前后、里外等方位词。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22" w:type="dxa"/>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十一月</w:t>
            </w:r>
          </w:p>
        </w:tc>
        <w:tc>
          <w:tcPr>
            <w:tcW w:w="2322" w:type="dxa"/>
            <w:vAlign w:val="top"/>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方块积木</w:t>
            </w:r>
          </w:p>
        </w:tc>
        <w:tc>
          <w:tcPr>
            <w:tcW w:w="2322" w:type="dxa"/>
            <w:vAlign w:val="top"/>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关键经验：</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空间运算、颜色对应</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玩法：把方块积木摆放一定的位置，将下方的圆形积木移动，使之与方块积木的颜色相对应。</w:t>
            </w:r>
          </w:p>
        </w:tc>
        <w:tc>
          <w:tcPr>
            <w:tcW w:w="2322" w:type="dxa"/>
            <w:vAlign w:val="top"/>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bCs/>
                <w:sz w:val="21"/>
                <w:szCs w:val="21"/>
                <w:vertAlign w:val="baseline"/>
              </w:rPr>
            </w:pPr>
            <w:r>
              <w:rPr>
                <w:rFonts w:hint="eastAsia" w:ascii="宋体" w:hAnsi="宋体" w:eastAsia="宋体" w:cs="宋体"/>
                <w:kern w:val="0"/>
                <w:sz w:val="21"/>
                <w:szCs w:val="21"/>
                <w:lang w:val="en-US" w:eastAsia="zh-CN" w:bidi="hi-IN"/>
              </w:rPr>
              <w:t>能通过一一对应的方法比较两组物品的多少。</w:t>
            </w:r>
          </w:p>
        </w:tc>
      </w:tr>
    </w:tbl>
    <w:p>
      <w:pPr>
        <w:pStyle w:val="3"/>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b/>
          <w:bCs/>
          <w:sz w:val="21"/>
          <w:szCs w:val="21"/>
        </w:rPr>
      </w:pPr>
    </w:p>
    <w:p>
      <w:pPr>
        <w:pStyle w:val="3"/>
        <w:keepNext w:val="0"/>
        <w:keepLines w:val="0"/>
        <w:pageBreakBefore w:val="0"/>
        <w:widowControl w:val="0"/>
        <w:kinsoku/>
        <w:wordWrap/>
        <w:overflowPunct/>
        <w:topLinePunct w:val="0"/>
        <w:autoSpaceDE/>
        <w:autoSpaceDN/>
        <w:bidi w:val="0"/>
        <w:adjustRightInd/>
        <w:spacing w:afterLines="0" w:line="360" w:lineRule="auto"/>
        <w:ind w:firstLine="420" w:firstLineChars="200"/>
        <w:textAlignment w:val="auto"/>
        <w:rPr>
          <w:rFonts w:hint="eastAsia" w:ascii="宋体" w:hAnsi="宋体" w:eastAsia="宋体" w:cs="宋体"/>
          <w:kern w:val="0"/>
          <w:sz w:val="21"/>
          <w:szCs w:val="21"/>
          <w:lang w:eastAsia="zh-CN"/>
        </w:rPr>
      </w:pPr>
    </w:p>
    <w:p>
      <w:pPr>
        <w:pStyle w:val="3"/>
        <w:keepNext w:val="0"/>
        <w:keepLines w:val="0"/>
        <w:pageBreakBefore w:val="0"/>
        <w:widowControl w:val="0"/>
        <w:kinsoku/>
        <w:wordWrap/>
        <w:overflowPunct/>
        <w:topLinePunct w:val="0"/>
        <w:autoSpaceDE/>
        <w:autoSpaceDN/>
        <w:bidi w:val="0"/>
        <w:adjustRightInd/>
        <w:spacing w:afterLines="0" w:line="360" w:lineRule="auto"/>
        <w:ind w:firstLine="420" w:firstLineChars="200"/>
        <w:textAlignment w:val="auto"/>
        <w:rPr>
          <w:rFonts w:hint="eastAsia" w:ascii="宋体" w:hAnsi="宋体" w:eastAsia="宋体" w:cs="宋体"/>
          <w:kern w:val="0"/>
          <w:sz w:val="21"/>
          <w:szCs w:val="21"/>
          <w:lang w:eastAsia="zh-CN"/>
        </w:rPr>
        <w:sectPr>
          <w:pgSz w:w="11906" w:h="16838"/>
          <w:pgMar w:top="1417" w:right="1417" w:bottom="1417" w:left="1417" w:header="0" w:footer="0" w:gutter="0"/>
          <w:pgNumType w:fmt="decimal"/>
          <w:cols w:space="720" w:num="1"/>
          <w:formProt w:val="0"/>
          <w:docGrid w:type="lines" w:linePitch="312" w:charSpace="140902"/>
        </w:sectPr>
      </w:pPr>
    </w:p>
    <w:tbl>
      <w:tblPr>
        <w:tblStyle w:val="4"/>
        <w:tblW w:w="5000" w:type="pct"/>
        <w:tblInd w:w="0" w:type="dxa"/>
        <w:tblLayout w:type="fixed"/>
        <w:tblCellMar>
          <w:top w:w="0" w:type="dxa"/>
          <w:left w:w="108" w:type="dxa"/>
          <w:bottom w:w="0" w:type="dxa"/>
          <w:right w:w="108" w:type="dxa"/>
        </w:tblCellMar>
      </w:tblPr>
      <w:tblGrid>
        <w:gridCol w:w="1172"/>
        <w:gridCol w:w="1575"/>
        <w:gridCol w:w="3180"/>
        <w:gridCol w:w="2978"/>
      </w:tblGrid>
      <w:tr>
        <w:tblPrEx>
          <w:tblCellMar>
            <w:top w:w="0" w:type="dxa"/>
            <w:left w:w="108" w:type="dxa"/>
            <w:bottom w:w="0" w:type="dxa"/>
            <w:right w:w="108" w:type="dxa"/>
          </w:tblCellMar>
        </w:tblPrEx>
        <w:trPr>
          <w:trHeight w:val="855" w:hRule="atLeast"/>
        </w:trPr>
        <w:tc>
          <w:tcPr>
            <w:tcW w:w="1172"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十二月</w:t>
            </w:r>
          </w:p>
        </w:tc>
        <w:tc>
          <w:tcPr>
            <w:tcW w:w="1575"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钉板、皮筋</w:t>
            </w:r>
          </w:p>
        </w:tc>
        <w:tc>
          <w:tcPr>
            <w:tcW w:w="318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关键经验：</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1.手眼协调一致；2.通过绘画、连线等方</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式，感知空间图形与平面图形的关系与转换。</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预设玩法：对于小班幼儿，在投放类似材料时，需要分层次投放。</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层次一：减少点点的连接数量，鼓励幼儿按照数字的顺序进行有序联系；或者用可以连接成动物造型的操作卡，让幼儿按照动物的造型进行有序连接；</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层次二：当幼儿有了连接的经验之后，可以让幼儿自主进行图形的创意连接。</w:t>
            </w:r>
          </w:p>
        </w:tc>
        <w:tc>
          <w:tcPr>
            <w:tcW w:w="2978"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能注意物体较明显的形状特征，并能用自己的语言描述。</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感知和发现周围物体的形状是多种多样的，对不同的形状感兴趣。</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795" w:hRule="atLeast"/>
        </w:trPr>
        <w:tc>
          <w:tcPr>
            <w:tcW w:w="1172"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一月</w:t>
            </w:r>
          </w:p>
        </w:tc>
        <w:tc>
          <w:tcPr>
            <w:tcW w:w="1575"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冰棒拼图</w:t>
            </w:r>
          </w:p>
        </w:tc>
        <w:tc>
          <w:tcPr>
            <w:tcW w:w="318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核心经验：</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幼儿有一定的拼图基础，可以看图纸，将拼图拼完整。</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玩法：</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第一层次——对照图纸，将冰棍拼图拼完整。</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第二层次——根据动物特征，判断部位，不看图纸，完成拼图。</w:t>
            </w:r>
          </w:p>
        </w:tc>
        <w:tc>
          <w:tcPr>
            <w:tcW w:w="2978"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能感知物体的形状结构特征，画出或者是拼出该物体的造型。</w:t>
            </w:r>
          </w:p>
        </w:tc>
      </w:tr>
    </w:tbl>
    <w:p>
      <w:pPr>
        <w:pStyle w:val="3"/>
        <w:keepNext w:val="0"/>
        <w:keepLines w:val="0"/>
        <w:pageBreakBefore w:val="0"/>
        <w:kinsoku/>
        <w:wordWrap/>
        <w:overflowPunct/>
        <w:topLinePunct w:val="0"/>
        <w:autoSpaceDE/>
        <w:autoSpaceDN/>
        <w:bidi w:val="0"/>
        <w:adjustRightInd/>
        <w:snapToGrid/>
        <w:spacing w:afterLines="0" w:line="240" w:lineRule="auto"/>
        <w:jc w:val="both"/>
        <w:textAlignment w:val="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新北区陈华芳名教师成长营亲自然游戏资源清单</w:t>
      </w:r>
    </w:p>
    <w:p>
      <w:pPr>
        <w:pStyle w:val="3"/>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（中班益智区）</w:t>
      </w:r>
    </w:p>
    <w:tbl>
      <w:tblPr>
        <w:tblStyle w:val="4"/>
        <w:tblW w:w="4950" w:type="pct"/>
        <w:tblInd w:w="0" w:type="dxa"/>
        <w:tblLayout w:type="fixed"/>
        <w:tblCellMar>
          <w:top w:w="0" w:type="dxa"/>
          <w:left w:w="108" w:type="dxa"/>
          <w:bottom w:w="0" w:type="dxa"/>
          <w:right w:w="108" w:type="dxa"/>
        </w:tblCellMar>
      </w:tblPr>
      <w:tblGrid>
        <w:gridCol w:w="1406"/>
        <w:gridCol w:w="2158"/>
        <w:gridCol w:w="2281"/>
        <w:gridCol w:w="2971"/>
      </w:tblGrid>
      <w:tr>
        <w:tblPrEx>
          <w:tblCellMar>
            <w:top w:w="0" w:type="dxa"/>
            <w:left w:w="108" w:type="dxa"/>
            <w:bottom w:w="0" w:type="dxa"/>
            <w:right w:w="108" w:type="dxa"/>
          </w:tblCellMar>
        </w:tblPrEx>
        <w:trPr>
          <w:trHeight w:val="637" w:hRule="atLeast"/>
        </w:trPr>
        <w:tc>
          <w:tcPr>
            <w:tcW w:w="1312"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hi-IN"/>
              </w:rPr>
              <w:t>月份</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hi-IN"/>
              </w:rPr>
              <w:t>（主题）</w:t>
            </w:r>
          </w:p>
        </w:tc>
        <w:tc>
          <w:tcPr>
            <w:tcW w:w="2012"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hi-IN"/>
              </w:rPr>
              <w:t>资源（材料）</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hi-IN"/>
              </w:rPr>
              <w:t>可能游戏</w:t>
            </w:r>
          </w:p>
        </w:tc>
        <w:tc>
          <w:tcPr>
            <w:tcW w:w="2770"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hi-IN"/>
              </w:rPr>
              <w:t>对接《指南》目标</w:t>
            </w:r>
          </w:p>
        </w:tc>
      </w:tr>
      <w:tr>
        <w:tblPrEx>
          <w:tblCellMar>
            <w:top w:w="0" w:type="dxa"/>
            <w:left w:w="108" w:type="dxa"/>
            <w:bottom w:w="0" w:type="dxa"/>
            <w:right w:w="108" w:type="dxa"/>
          </w:tblCellMar>
        </w:tblPrEx>
        <w:trPr>
          <w:trHeight w:val="766" w:hRule="atLeast"/>
        </w:trPr>
        <w:tc>
          <w:tcPr>
            <w:tcW w:w="1312" w:type="dxa"/>
            <w:vMerge w:val="restart"/>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九月</w:t>
            </w:r>
          </w:p>
        </w:tc>
        <w:tc>
          <w:tcPr>
            <w:tcW w:w="2012"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木块</w:t>
            </w:r>
          </w:p>
        </w:tc>
        <w:tc>
          <w:tcPr>
            <w:tcW w:w="212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指导幼儿比较木块的厚薄、轻重</w:t>
            </w:r>
          </w:p>
        </w:tc>
        <w:tc>
          <w:tcPr>
            <w:tcW w:w="277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能感知和区分物体的粗细、厚薄、轻重等量方面的特点，并能用相应的词语描述</w:t>
            </w:r>
          </w:p>
        </w:tc>
      </w:tr>
      <w:tr>
        <w:tblPrEx>
          <w:tblCellMar>
            <w:top w:w="0" w:type="dxa"/>
            <w:left w:w="108" w:type="dxa"/>
            <w:bottom w:w="0" w:type="dxa"/>
            <w:right w:w="108" w:type="dxa"/>
          </w:tblCellMar>
        </w:tblPrEx>
        <w:trPr>
          <w:trHeight w:val="90" w:hRule="atLeast"/>
        </w:trPr>
        <w:tc>
          <w:tcPr>
            <w:tcW w:w="1312" w:type="dxa"/>
            <w:vMerge w:val="continue"/>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p>
        </w:tc>
        <w:tc>
          <w:tcPr>
            <w:tcW w:w="2012"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树叶</w:t>
            </w:r>
          </w:p>
        </w:tc>
        <w:tc>
          <w:tcPr>
            <w:tcW w:w="212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指导幼儿用不同的树叶来进行点数活动</w:t>
            </w:r>
          </w:p>
        </w:tc>
        <w:tc>
          <w:tcPr>
            <w:tcW w:w="277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感知和体会某些事物可以用数来描述</w:t>
            </w:r>
          </w:p>
        </w:tc>
      </w:tr>
      <w:tr>
        <w:tblPrEx>
          <w:tblCellMar>
            <w:top w:w="0" w:type="dxa"/>
            <w:left w:w="108" w:type="dxa"/>
            <w:bottom w:w="0" w:type="dxa"/>
            <w:right w:w="108" w:type="dxa"/>
          </w:tblCellMar>
        </w:tblPrEx>
        <w:trPr>
          <w:trHeight w:val="894" w:hRule="atLeast"/>
        </w:trPr>
        <w:tc>
          <w:tcPr>
            <w:tcW w:w="1312" w:type="dxa"/>
            <w:vMerge w:val="continue"/>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p>
        </w:tc>
        <w:tc>
          <w:tcPr>
            <w:tcW w:w="2012"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石头</w:t>
            </w:r>
          </w:p>
        </w:tc>
        <w:tc>
          <w:tcPr>
            <w:tcW w:w="212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指导幼儿用不同的树叶来进行点数活动</w:t>
            </w:r>
          </w:p>
        </w:tc>
        <w:tc>
          <w:tcPr>
            <w:tcW w:w="277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感知和体会某些事物可以用数来描述，对环境中各种数字的含义有进一步探究的兴趣</w:t>
            </w:r>
          </w:p>
        </w:tc>
      </w:tr>
      <w:tr>
        <w:tblPrEx>
          <w:tblCellMar>
            <w:top w:w="0" w:type="dxa"/>
            <w:left w:w="108" w:type="dxa"/>
            <w:bottom w:w="0" w:type="dxa"/>
            <w:right w:w="108" w:type="dxa"/>
          </w:tblCellMar>
        </w:tblPrEx>
        <w:trPr>
          <w:trHeight w:val="926" w:hRule="atLeast"/>
        </w:trPr>
        <w:tc>
          <w:tcPr>
            <w:tcW w:w="1312" w:type="dxa"/>
            <w:vMerge w:val="restart"/>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十月</w:t>
            </w:r>
          </w:p>
        </w:tc>
        <w:tc>
          <w:tcPr>
            <w:tcW w:w="2012"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松果</w:t>
            </w:r>
          </w:p>
        </w:tc>
        <w:tc>
          <w:tcPr>
            <w:tcW w:w="212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指导幼儿用不同的树叶来进行点数活动</w:t>
            </w:r>
          </w:p>
        </w:tc>
        <w:tc>
          <w:tcPr>
            <w:tcW w:w="277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感知和体会某些事物可以用数来描述</w:t>
            </w:r>
          </w:p>
        </w:tc>
      </w:tr>
      <w:tr>
        <w:tblPrEx>
          <w:tblCellMar>
            <w:top w:w="0" w:type="dxa"/>
            <w:left w:w="108" w:type="dxa"/>
            <w:bottom w:w="0" w:type="dxa"/>
            <w:right w:w="108" w:type="dxa"/>
          </w:tblCellMar>
        </w:tblPrEx>
        <w:trPr>
          <w:trHeight w:val="889" w:hRule="atLeast"/>
        </w:trPr>
        <w:tc>
          <w:tcPr>
            <w:tcW w:w="1312" w:type="dxa"/>
            <w:vMerge w:val="continue"/>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p>
        </w:tc>
        <w:tc>
          <w:tcPr>
            <w:tcW w:w="2012"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树枝</w:t>
            </w:r>
          </w:p>
        </w:tc>
        <w:tc>
          <w:tcPr>
            <w:tcW w:w="212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指导幼儿比较树枝的粗细、厚薄、轻重</w:t>
            </w:r>
          </w:p>
        </w:tc>
        <w:tc>
          <w:tcPr>
            <w:tcW w:w="277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能感知和区分物体的粗细、厚薄、轻重等量方面的特点，并能用相应的词语描述</w:t>
            </w:r>
          </w:p>
        </w:tc>
      </w:tr>
      <w:tr>
        <w:tblPrEx>
          <w:tblCellMar>
            <w:top w:w="0" w:type="dxa"/>
            <w:left w:w="108" w:type="dxa"/>
            <w:bottom w:w="0" w:type="dxa"/>
            <w:right w:w="108" w:type="dxa"/>
          </w:tblCellMar>
        </w:tblPrEx>
        <w:trPr>
          <w:trHeight w:val="90" w:hRule="atLeast"/>
        </w:trPr>
        <w:tc>
          <w:tcPr>
            <w:tcW w:w="1312" w:type="dxa"/>
            <w:vMerge w:val="restart"/>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十一月</w:t>
            </w:r>
          </w:p>
        </w:tc>
        <w:tc>
          <w:tcPr>
            <w:tcW w:w="2012"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柿子、玉米、石榴等秋天的农作物</w:t>
            </w:r>
          </w:p>
        </w:tc>
        <w:tc>
          <w:tcPr>
            <w:tcW w:w="212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指导幼儿比较两组秋天农作物的多少</w:t>
            </w:r>
          </w:p>
        </w:tc>
        <w:tc>
          <w:tcPr>
            <w:tcW w:w="277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能通过数数比较两组物体的多少</w:t>
            </w:r>
          </w:p>
        </w:tc>
      </w:tr>
      <w:tr>
        <w:tblPrEx>
          <w:tblCellMar>
            <w:top w:w="0" w:type="dxa"/>
            <w:left w:w="108" w:type="dxa"/>
            <w:bottom w:w="0" w:type="dxa"/>
            <w:right w:w="108" w:type="dxa"/>
          </w:tblCellMar>
        </w:tblPrEx>
        <w:trPr>
          <w:trHeight w:val="90" w:hRule="atLeast"/>
        </w:trPr>
        <w:tc>
          <w:tcPr>
            <w:tcW w:w="1312" w:type="dxa"/>
            <w:vMerge w:val="continue"/>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p>
        </w:tc>
        <w:tc>
          <w:tcPr>
            <w:tcW w:w="2012"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树枝、木块、螃蟹壳等多种自然材料</w:t>
            </w:r>
          </w:p>
        </w:tc>
        <w:tc>
          <w:tcPr>
            <w:tcW w:w="212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指导幼儿用自然材料拼搭出该物体的造型</w:t>
            </w:r>
          </w:p>
        </w:tc>
        <w:tc>
          <w:tcPr>
            <w:tcW w:w="277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能感知物体的形体结构特征，画出或拼搭出该物体的造型</w:t>
            </w:r>
          </w:p>
        </w:tc>
      </w:tr>
      <w:tr>
        <w:tblPrEx>
          <w:tblCellMar>
            <w:top w:w="0" w:type="dxa"/>
            <w:left w:w="108" w:type="dxa"/>
            <w:bottom w:w="0" w:type="dxa"/>
            <w:right w:w="108" w:type="dxa"/>
          </w:tblCellMar>
        </w:tblPrEx>
        <w:trPr>
          <w:trHeight w:val="90" w:hRule="atLeast"/>
        </w:trPr>
        <w:tc>
          <w:tcPr>
            <w:tcW w:w="1312" w:type="dxa"/>
            <w:vMerge w:val="restart"/>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十二月</w:t>
            </w:r>
          </w:p>
        </w:tc>
        <w:tc>
          <w:tcPr>
            <w:tcW w:w="2012"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树枝、树叶</w:t>
            </w:r>
          </w:p>
        </w:tc>
        <w:tc>
          <w:tcPr>
            <w:tcW w:w="212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指导幼儿比较树枝、树叶的多少</w:t>
            </w:r>
          </w:p>
        </w:tc>
        <w:tc>
          <w:tcPr>
            <w:tcW w:w="277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能通过数数比较两组物体的多少</w:t>
            </w:r>
          </w:p>
        </w:tc>
      </w:tr>
      <w:tr>
        <w:tblPrEx>
          <w:tblCellMar>
            <w:top w:w="0" w:type="dxa"/>
            <w:left w:w="108" w:type="dxa"/>
            <w:bottom w:w="0" w:type="dxa"/>
            <w:right w:w="108" w:type="dxa"/>
          </w:tblCellMar>
        </w:tblPrEx>
        <w:trPr>
          <w:trHeight w:val="1035" w:hRule="atLeast"/>
        </w:trPr>
        <w:tc>
          <w:tcPr>
            <w:tcW w:w="1312" w:type="dxa"/>
            <w:vMerge w:val="continue"/>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p>
        </w:tc>
        <w:tc>
          <w:tcPr>
            <w:tcW w:w="2012"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松果、石头</w:t>
            </w:r>
          </w:p>
        </w:tc>
        <w:tc>
          <w:tcPr>
            <w:tcW w:w="212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指导幼儿通过操作比较数量多少，理解数与数之间的关系</w:t>
            </w:r>
          </w:p>
        </w:tc>
        <w:tc>
          <w:tcPr>
            <w:tcW w:w="277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能通过实际操作理解数与数之间的关系，如5比4多1；2和3合在一起是5</w:t>
            </w:r>
          </w:p>
        </w:tc>
      </w:tr>
      <w:tr>
        <w:tblPrEx>
          <w:tblCellMar>
            <w:top w:w="0" w:type="dxa"/>
            <w:left w:w="108" w:type="dxa"/>
            <w:bottom w:w="0" w:type="dxa"/>
            <w:right w:w="108" w:type="dxa"/>
          </w:tblCellMar>
        </w:tblPrEx>
        <w:trPr>
          <w:trHeight w:val="145" w:hRule="atLeast"/>
        </w:trPr>
        <w:tc>
          <w:tcPr>
            <w:tcW w:w="1312"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一月</w:t>
            </w:r>
          </w:p>
        </w:tc>
        <w:tc>
          <w:tcPr>
            <w:tcW w:w="2012"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木块</w:t>
            </w:r>
          </w:p>
        </w:tc>
        <w:tc>
          <w:tcPr>
            <w:tcW w:w="212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指导幼儿用木块进行排序并描述位置</w:t>
            </w:r>
          </w:p>
        </w:tc>
        <w:tc>
          <w:tcPr>
            <w:tcW w:w="277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会用数词描述事物的排列和位置</w:t>
            </w:r>
          </w:p>
        </w:tc>
      </w:tr>
    </w:tbl>
    <w:p>
      <w:pPr>
        <w:pStyle w:val="3"/>
        <w:keepNext w:val="0"/>
        <w:keepLines w:val="0"/>
        <w:pageBreakBefore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p>
      <w:pPr>
        <w:pStyle w:val="3"/>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新北区陈华芳名教师成长营亲自然游戏资源清单</w:t>
      </w:r>
    </w:p>
    <w:p>
      <w:pPr>
        <w:pStyle w:val="3"/>
        <w:keepNext w:val="0"/>
        <w:keepLines w:val="0"/>
        <w:pageBreakBefore w:val="0"/>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 大班益智区 ）</w:t>
      </w:r>
    </w:p>
    <w:tbl>
      <w:tblPr>
        <w:tblStyle w:val="4"/>
        <w:tblW w:w="4950" w:type="pct"/>
        <w:tblInd w:w="0" w:type="dxa"/>
        <w:tblLayout w:type="fixed"/>
        <w:tblCellMar>
          <w:top w:w="0" w:type="dxa"/>
          <w:left w:w="108" w:type="dxa"/>
          <w:bottom w:w="0" w:type="dxa"/>
          <w:right w:w="108" w:type="dxa"/>
        </w:tblCellMar>
      </w:tblPr>
      <w:tblGrid>
        <w:gridCol w:w="1402"/>
        <w:gridCol w:w="1851"/>
        <w:gridCol w:w="2946"/>
        <w:gridCol w:w="2617"/>
      </w:tblGrid>
      <w:tr>
        <w:tblPrEx>
          <w:tblCellMar>
            <w:top w:w="0" w:type="dxa"/>
            <w:left w:w="108" w:type="dxa"/>
            <w:bottom w:w="0" w:type="dxa"/>
            <w:right w:w="108" w:type="dxa"/>
          </w:tblCellMar>
        </w:tblPrEx>
        <w:trPr>
          <w:trHeight w:val="637" w:hRule="atLeast"/>
        </w:trPr>
        <w:tc>
          <w:tcPr>
            <w:tcW w:w="1308"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hi-IN"/>
              </w:rPr>
              <w:t>月份</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hi-IN"/>
              </w:rPr>
              <w:t>（主题）</w:t>
            </w:r>
          </w:p>
        </w:tc>
        <w:tc>
          <w:tcPr>
            <w:tcW w:w="1726"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hi-IN"/>
              </w:rPr>
              <w:t>资源（材料）</w:t>
            </w:r>
          </w:p>
        </w:tc>
        <w:tc>
          <w:tcPr>
            <w:tcW w:w="2747"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hi-IN"/>
              </w:rPr>
              <w:t>可能游戏</w:t>
            </w:r>
          </w:p>
        </w:tc>
        <w:tc>
          <w:tcPr>
            <w:tcW w:w="2440"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hi-IN"/>
              </w:rPr>
              <w:t>对接《指南》目标</w:t>
            </w:r>
          </w:p>
        </w:tc>
      </w:tr>
      <w:tr>
        <w:tblPrEx>
          <w:tblCellMar>
            <w:top w:w="0" w:type="dxa"/>
            <w:left w:w="108" w:type="dxa"/>
            <w:bottom w:w="0" w:type="dxa"/>
            <w:right w:w="108" w:type="dxa"/>
          </w:tblCellMar>
        </w:tblPrEx>
        <w:trPr>
          <w:trHeight w:val="945" w:hRule="atLeast"/>
        </w:trPr>
        <w:tc>
          <w:tcPr>
            <w:tcW w:w="1308"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九月</w:t>
            </w:r>
          </w:p>
        </w:tc>
        <w:tc>
          <w:tcPr>
            <w:tcW w:w="172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瓶盖、圆盘木片、图片、记录表</w:t>
            </w:r>
          </w:p>
        </w:tc>
        <w:tc>
          <w:tcPr>
            <w:tcW w:w="2747"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570355" cy="1177925"/>
                  <wp:effectExtent l="0" t="0" r="0" b="0"/>
                  <wp:docPr id="1" name="图像1" descr="3a75dc78884047fd9cbee78ea2c3a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像1" descr="3a75dc78884047fd9cbee78ea2c3a5a0"/>
                          <pic:cNvPicPr>
                            <a:picLocks noChangeAspect="1" noChangeArrowheads="1"/>
                          </pic:cNvPicPr>
                        </pic:nvPicPr>
                        <pic:blipFill>
                          <a:blip r:embed="rId4"/>
                          <a:stretch>
                            <a:fillRect/>
                          </a:stretch>
                        </pic:blipFill>
                        <pic:spPr>
                          <a:xfrm>
                            <a:off x="0" y="0"/>
                            <a:ext cx="1570355" cy="1177925"/>
                          </a:xfrm>
                          <a:prstGeom prst="rect">
                            <a:avLst/>
                          </a:prstGeom>
                        </pic:spPr>
                      </pic:pic>
                    </a:graphicData>
                  </a:graphic>
                </wp:inline>
              </w:drawing>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color w:val="191919"/>
                <w:sz w:val="21"/>
                <w:szCs w:val="21"/>
                <w:shd w:val="clear" w:fill="FFFFFF"/>
              </w:rPr>
            </w:pPr>
            <w:r>
              <w:rPr>
                <w:rFonts w:hint="eastAsia" w:ascii="宋体" w:hAnsi="宋体" w:eastAsia="宋体" w:cs="宋体"/>
                <w:color w:val="191919"/>
                <w:sz w:val="21"/>
                <w:szCs w:val="21"/>
                <w:shd w:val="clear" w:fill="FFFFFF"/>
              </w:rPr>
              <w:t>图形消消乐：使用硬卡纸画上格子，制作游戏的棋盘，然后在瓶盖或圆盘木片上画出不同图案当做棋子。</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color w:val="191919"/>
                <w:sz w:val="21"/>
                <w:szCs w:val="21"/>
                <w:shd w:val="clear" w:fill="FFFFFF"/>
              </w:rPr>
            </w:pPr>
            <w:r>
              <w:rPr>
                <w:rFonts w:hint="eastAsia" w:ascii="宋体" w:hAnsi="宋体" w:eastAsia="宋体" w:cs="宋体"/>
                <w:color w:val="191919"/>
                <w:sz w:val="21"/>
                <w:szCs w:val="21"/>
                <w:shd w:val="clear" w:fill="FFFFFF"/>
              </w:rPr>
              <w:t>游戏玩法：幼儿挪动棋子，找到相同的图形就可以使图形消失，直到图上所有的图形都消失，游戏结束。</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294130" cy="728980"/>
                  <wp:effectExtent l="0" t="0" r="0" b="0"/>
                  <wp:docPr id="2" name="图像2" descr="f6faa6ad2da24c9e8184077c7016d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像2" descr="f6faa6ad2da24c9e8184077c7016d440"/>
                          <pic:cNvPicPr>
                            <a:picLocks noChangeAspect="1" noChangeArrowheads="1"/>
                          </pic:cNvPicPr>
                        </pic:nvPicPr>
                        <pic:blipFill>
                          <a:blip r:embed="rId5"/>
                          <a:stretch>
                            <a:fillRect/>
                          </a:stretch>
                        </pic:blipFill>
                        <pic:spPr>
                          <a:xfrm>
                            <a:off x="0" y="0"/>
                            <a:ext cx="1294130" cy="728980"/>
                          </a:xfrm>
                          <a:prstGeom prst="rect">
                            <a:avLst/>
                          </a:prstGeom>
                        </pic:spPr>
                      </pic:pic>
                    </a:graphicData>
                  </a:graphic>
                </wp:inline>
              </w:drawing>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color w:val="191919"/>
                <w:sz w:val="21"/>
                <w:szCs w:val="21"/>
                <w:shd w:val="clear" w:fill="FFFFFF"/>
              </w:rPr>
            </w:pPr>
            <w:r>
              <w:rPr>
                <w:rFonts w:hint="eastAsia" w:ascii="宋体" w:hAnsi="宋体" w:eastAsia="宋体" w:cs="宋体"/>
                <w:color w:val="191919"/>
                <w:sz w:val="21"/>
                <w:szCs w:val="21"/>
                <w:shd w:val="clear" w:fill="FFFFFF"/>
              </w:rPr>
              <w:t>找不同：投放多种两张有几处不同的图片</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color w:val="191919"/>
                <w:sz w:val="21"/>
                <w:szCs w:val="21"/>
                <w:shd w:val="clear" w:fill="FFFFFF"/>
              </w:rPr>
            </w:pPr>
            <w:r>
              <w:rPr>
                <w:rFonts w:hint="eastAsia" w:ascii="宋体" w:hAnsi="宋体" w:eastAsia="宋体" w:cs="宋体"/>
                <w:color w:val="191919"/>
                <w:sz w:val="21"/>
                <w:szCs w:val="21"/>
                <w:shd w:val="clear" w:fill="FFFFFF"/>
              </w:rPr>
              <w:t>玩法：幼儿观察图片并将不同处圈出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sz w:val="21"/>
                <w:szCs w:val="21"/>
              </w:rPr>
            </w:pPr>
            <w:r>
              <w:rPr>
                <w:rFonts w:hint="eastAsia" w:ascii="宋体" w:hAnsi="宋体" w:eastAsia="宋体" w:cs="宋体"/>
                <w:color w:val="191919"/>
                <w:sz w:val="21"/>
                <w:szCs w:val="21"/>
                <w:shd w:val="clear" w:fill="FFFFFF"/>
              </w:rPr>
              <w:t>关键经验：观察、对比</w:t>
            </w:r>
          </w:p>
        </w:tc>
        <w:tc>
          <w:tcPr>
            <w:tcW w:w="244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1.能通过观察、比较与分析，发现并描述不同种类物体的特征或某个事物前后的变化。</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2.能用数字、图画、图标或其他符号记录。</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945" w:hRule="atLeast"/>
        </w:trPr>
        <w:tc>
          <w:tcPr>
            <w:tcW w:w="1308"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十月</w:t>
            </w:r>
          </w:p>
        </w:tc>
        <w:tc>
          <w:tcPr>
            <w:tcW w:w="172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小木棍、扑克牌、雪糕棒</w:t>
            </w:r>
          </w:p>
        </w:tc>
        <w:tc>
          <w:tcPr>
            <w:tcW w:w="2747" w:type="dxa"/>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294130" cy="971550"/>
                  <wp:effectExtent l="0" t="0" r="0" b="0"/>
                  <wp:docPr id="3" name="图像3" descr="8202af55b8b049a6ae55c4e2b90c9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像3" descr="8202af55b8b049a6ae55c4e2b90c91c1"/>
                          <pic:cNvPicPr>
                            <a:picLocks noChangeAspect="1" noChangeArrowheads="1"/>
                          </pic:cNvPicPr>
                        </pic:nvPicPr>
                        <pic:blipFill>
                          <a:blip r:embed="rId6"/>
                          <a:stretch>
                            <a:fillRect/>
                          </a:stretch>
                        </pic:blipFill>
                        <pic:spPr>
                          <a:xfrm>
                            <a:off x="0" y="0"/>
                            <a:ext cx="1294130" cy="971550"/>
                          </a:xfrm>
                          <a:prstGeom prst="rect">
                            <a:avLst/>
                          </a:prstGeom>
                        </pic:spPr>
                      </pic:pic>
                    </a:graphicData>
                  </a:graphic>
                </wp:inline>
              </w:drawing>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color w:val="191919"/>
                <w:sz w:val="21"/>
                <w:szCs w:val="21"/>
              </w:rPr>
            </w:pPr>
            <w:r>
              <w:rPr>
                <w:rFonts w:hint="eastAsia" w:ascii="宋体" w:hAnsi="宋体" w:eastAsia="宋体" w:cs="宋体"/>
                <w:color w:val="191919"/>
                <w:sz w:val="21"/>
                <w:szCs w:val="21"/>
                <w:shd w:val="clear" w:fill="FFFFFF"/>
              </w:rPr>
              <w:t>数字游戏：如图所示，可以自制，卡纸、冰糕棒、扑克牌都是比较容易找到的材料。</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color w:val="191919"/>
                <w:kern w:val="0"/>
                <w:sz w:val="21"/>
                <w:szCs w:val="21"/>
                <w:shd w:val="clear" w:fill="FFFFFF"/>
                <w:lang w:val="en-US" w:eastAsia="zh-CN" w:bidi="hi-IN"/>
              </w:rPr>
              <w:t>游戏玩法：幼儿根据小木棍和扑克牌图形的数量来练习加减法游戏和比大小游戏。</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685290" cy="949325"/>
                  <wp:effectExtent l="0" t="0" r="0" b="0"/>
                  <wp:docPr id="4" name="图像4" descr="b2dfbbbf0073440487c0f4871921d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像4" descr="b2dfbbbf0073440487c0f4871921d4ff"/>
                          <pic:cNvPicPr>
                            <a:picLocks noChangeAspect="1" noChangeArrowheads="1"/>
                          </pic:cNvPicPr>
                        </pic:nvPicPr>
                        <pic:blipFill>
                          <a:blip r:embed="rId7"/>
                          <a:stretch>
                            <a:fillRect/>
                          </a:stretch>
                        </pic:blipFill>
                        <pic:spPr>
                          <a:xfrm>
                            <a:off x="0" y="0"/>
                            <a:ext cx="1685290" cy="949325"/>
                          </a:xfrm>
                          <a:prstGeom prst="rect">
                            <a:avLst/>
                          </a:prstGeom>
                        </pic:spPr>
                      </pic:pic>
                    </a:graphicData>
                  </a:graphic>
                </wp:inline>
              </w:drawing>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color w:val="191919"/>
                <w:sz w:val="21"/>
                <w:szCs w:val="21"/>
                <w:shd w:val="clear" w:fill="FFFFFF"/>
              </w:rPr>
            </w:pPr>
            <w:r>
              <w:rPr>
                <w:rFonts w:hint="eastAsia" w:ascii="宋体" w:hAnsi="宋体" w:eastAsia="宋体" w:cs="宋体"/>
                <w:color w:val="191919"/>
                <w:sz w:val="21"/>
                <w:szCs w:val="21"/>
                <w:shd w:val="clear" w:fill="FFFFFF"/>
              </w:rPr>
              <w:t>捆木棒：可以投放大量雪糕棒与橡皮筋，提供数字卡。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color w:val="191919"/>
                <w:sz w:val="21"/>
                <w:szCs w:val="21"/>
                <w:shd w:val="clear" w:fill="FFFFFF"/>
              </w:rPr>
            </w:pPr>
            <w:r>
              <w:rPr>
                <w:rFonts w:hint="eastAsia" w:ascii="宋体" w:hAnsi="宋体" w:eastAsia="宋体" w:cs="宋体"/>
                <w:color w:val="191919"/>
                <w:sz w:val="21"/>
                <w:szCs w:val="21"/>
                <w:shd w:val="clear" w:fill="FFFFFF"/>
              </w:rPr>
              <w:t>游戏玩法：幼儿用观察数字卡上的数字，将于其数量相同的木棒捆在一起。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Lines="0" w:afterAutospacing="0" w:line="240" w:lineRule="auto"/>
              <w:textAlignment w:val="auto"/>
              <w:rPr>
                <w:rFonts w:hint="eastAsia" w:ascii="宋体" w:hAnsi="宋体" w:eastAsia="宋体" w:cs="宋体"/>
                <w:color w:val="191919"/>
                <w:sz w:val="21"/>
                <w:szCs w:val="21"/>
                <w:shd w:val="clear" w:fill="FFFFFF"/>
              </w:rPr>
            </w:pPr>
            <w:r>
              <w:rPr>
                <w:rFonts w:hint="eastAsia" w:ascii="宋体" w:hAnsi="宋体" w:eastAsia="宋体" w:cs="宋体"/>
                <w:color w:val="191919"/>
                <w:sz w:val="21"/>
                <w:szCs w:val="21"/>
                <w:shd w:val="clear" w:fill="FFFFFF"/>
              </w:rPr>
              <w:t>关键经验：加减运算</w:t>
            </w:r>
          </w:p>
        </w:tc>
        <w:tc>
          <w:tcPr>
            <w:tcW w:w="244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1.借助实际情景和操作（如合并或拿取）理解“加”和“减”2.的实际意义。</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2.能通过实物操作或其他方法进行10以内的加减运算。</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tc>
      </w:tr>
    </w:tbl>
    <w:p>
      <w:pPr>
        <w:pStyle w:val="8"/>
        <w:keepNext w:val="0"/>
        <w:keepLines w:val="0"/>
        <w:pageBreakBefore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bl>
      <w:tblPr>
        <w:tblStyle w:val="4"/>
        <w:tblW w:w="4950" w:type="pct"/>
        <w:tblInd w:w="0" w:type="dxa"/>
        <w:tblLayout w:type="fixed"/>
        <w:tblCellMar>
          <w:top w:w="0" w:type="dxa"/>
          <w:left w:w="108" w:type="dxa"/>
          <w:bottom w:w="0" w:type="dxa"/>
          <w:right w:w="108" w:type="dxa"/>
        </w:tblCellMar>
      </w:tblPr>
      <w:tblGrid>
        <w:gridCol w:w="1402"/>
        <w:gridCol w:w="1851"/>
        <w:gridCol w:w="2946"/>
        <w:gridCol w:w="2617"/>
      </w:tblGrid>
      <w:tr>
        <w:tblPrEx>
          <w:tblCellMar>
            <w:top w:w="0" w:type="dxa"/>
            <w:left w:w="108" w:type="dxa"/>
            <w:bottom w:w="0" w:type="dxa"/>
            <w:right w:w="108" w:type="dxa"/>
          </w:tblCellMar>
        </w:tblPrEx>
        <w:trPr>
          <w:trHeight w:val="990" w:hRule="atLeast"/>
        </w:trPr>
        <w:tc>
          <w:tcPr>
            <w:tcW w:w="1308"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十一月</w:t>
            </w:r>
          </w:p>
        </w:tc>
        <w:tc>
          <w:tcPr>
            <w:tcW w:w="172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雪花片、坚果壳、纸、记录表、水、框。</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tc>
        <w:tc>
          <w:tcPr>
            <w:tcW w:w="274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drawing>
                <wp:inline distT="0" distB="0" distL="0" distR="0">
                  <wp:extent cx="1485900" cy="1982470"/>
                  <wp:effectExtent l="0" t="0" r="0" b="0"/>
                  <wp:docPr id="5" name="图像5" descr="u=703908986,54424630&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像5" descr="u=703908986,54424630&amp;fm=26&amp;gp=0"/>
                          <pic:cNvPicPr>
                            <a:picLocks noChangeAspect="1" noChangeArrowheads="1"/>
                          </pic:cNvPicPr>
                        </pic:nvPicPr>
                        <pic:blipFill>
                          <a:blip r:embed="rId8"/>
                          <a:stretch>
                            <a:fillRect/>
                          </a:stretch>
                        </pic:blipFill>
                        <pic:spPr>
                          <a:xfrm>
                            <a:off x="0" y="0"/>
                            <a:ext cx="1485900" cy="1982470"/>
                          </a:xfrm>
                          <a:prstGeom prst="rect">
                            <a:avLst/>
                          </a:prstGeom>
                        </pic:spPr>
                      </pic:pic>
                    </a:graphicData>
                  </a:graphic>
                </wp:inline>
              </w:drawing>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沉浮实验：投放雪花片、坚果壳、纸、记录表、水、框，记录表</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游戏玩法：幼儿将材料放置水中，观察那些材料可以浮起那些材料会沉下去，并进行记录。</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drawing>
                <wp:inline distT="0" distB="0" distL="0" distR="0">
                  <wp:extent cx="1668145" cy="1116330"/>
                  <wp:effectExtent l="0" t="0" r="0" b="0"/>
                  <wp:docPr id="6" name="图像6" descr="src=http___img4.tbcdn.cn_tfscom_i1_825324487_TB2tTyAdLkmyKJjSZFmXXX1EFXa_!!825324487.jpg&amp;refer=http___img4.tbc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像6" descr="src=http___img4.tbcdn.cn_tfscom_i1_825324487_TB2tTyAdLkmyKJjSZFmXXX1EFXa_!!825324487.jpg&amp;refer=http___img4.tbcdn"/>
                          <pic:cNvPicPr>
                            <a:picLocks noChangeAspect="1" noChangeArrowheads="1"/>
                          </pic:cNvPicPr>
                        </pic:nvPicPr>
                        <pic:blipFill>
                          <a:blip r:embed="rId9"/>
                          <a:stretch>
                            <a:fillRect/>
                          </a:stretch>
                        </pic:blipFill>
                        <pic:spPr>
                          <a:xfrm>
                            <a:off x="0" y="0"/>
                            <a:ext cx="1668145" cy="1116330"/>
                          </a:xfrm>
                          <a:prstGeom prst="rect">
                            <a:avLst/>
                          </a:prstGeom>
                        </pic:spPr>
                      </pic:pic>
                    </a:graphicData>
                  </a:graphic>
                </wp:inline>
              </w:drawing>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找影子：幼儿通过观察找出物体正确的影子。</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关键经验：观察能力</w:t>
            </w:r>
          </w:p>
        </w:tc>
        <w:tc>
          <w:tcPr>
            <w:tcW w:w="244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1.能探索并发现常见的物理现象产生的条件或影响因素，如影子、浮沉。</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2.能用数字、图画、图标或其他符号记录。</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tc>
      </w:tr>
    </w:tbl>
    <w:p>
      <w:pPr>
        <w:pStyle w:val="8"/>
        <w:keepNext w:val="0"/>
        <w:keepLines w:val="0"/>
        <w:pageBreakBefore w:val="0"/>
        <w:widowControl w:val="0"/>
        <w:kinsoku/>
        <w:wordWrap/>
        <w:overflowPunct/>
        <w:topLinePunct w:val="0"/>
        <w:autoSpaceDE/>
        <w:autoSpaceDN/>
        <w:bidi w:val="0"/>
        <w:adjustRightInd/>
        <w:snapToGrid/>
        <w:spacing w:afterLines="0" w:line="240" w:lineRule="auto"/>
        <w:ind w:firstLine="420" w:firstLineChars="200"/>
        <w:textAlignment w:val="auto"/>
        <w:rPr>
          <w:rFonts w:hint="eastAsia" w:ascii="宋体" w:hAnsi="宋体" w:eastAsia="宋体" w:cs="宋体"/>
          <w:kern w:val="0"/>
          <w:sz w:val="21"/>
          <w:szCs w:val="21"/>
          <w:lang w:eastAsia="zh-CN"/>
        </w:rPr>
      </w:pPr>
    </w:p>
    <w:tbl>
      <w:tblPr>
        <w:tblStyle w:val="4"/>
        <w:tblW w:w="4950" w:type="pct"/>
        <w:tblInd w:w="0" w:type="dxa"/>
        <w:tblLayout w:type="fixed"/>
        <w:tblCellMar>
          <w:top w:w="0" w:type="dxa"/>
          <w:left w:w="108" w:type="dxa"/>
          <w:bottom w:w="0" w:type="dxa"/>
          <w:right w:w="108" w:type="dxa"/>
        </w:tblCellMar>
      </w:tblPr>
      <w:tblGrid>
        <w:gridCol w:w="1402"/>
        <w:gridCol w:w="1851"/>
        <w:gridCol w:w="2946"/>
        <w:gridCol w:w="2617"/>
      </w:tblGrid>
      <w:tr>
        <w:tblPrEx>
          <w:tblCellMar>
            <w:top w:w="0" w:type="dxa"/>
            <w:left w:w="108" w:type="dxa"/>
            <w:bottom w:w="0" w:type="dxa"/>
            <w:right w:w="108" w:type="dxa"/>
          </w:tblCellMar>
        </w:tblPrEx>
        <w:trPr>
          <w:trHeight w:val="855" w:hRule="atLeast"/>
        </w:trPr>
        <w:tc>
          <w:tcPr>
            <w:tcW w:w="1308"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十二月</w:t>
            </w:r>
          </w:p>
        </w:tc>
        <w:tc>
          <w:tcPr>
            <w:tcW w:w="172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七巧板等几何图形</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各种颜色串珠</w:t>
            </w:r>
          </w:p>
        </w:tc>
        <w:tc>
          <w:tcPr>
            <w:tcW w:w="274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drawing>
                <wp:inline distT="0" distB="0" distL="0" distR="0">
                  <wp:extent cx="1607820" cy="904875"/>
                  <wp:effectExtent l="0" t="0" r="0" b="0"/>
                  <wp:docPr id="7" name="图像7" descr="fd323b88bbdd42fda33c2b759d7e6c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像7" descr="fd323b88bbdd42fda33c2b759d7e6c4a"/>
                          <pic:cNvPicPr>
                            <a:picLocks noChangeAspect="1" noChangeArrowheads="1"/>
                          </pic:cNvPicPr>
                        </pic:nvPicPr>
                        <pic:blipFill>
                          <a:blip r:embed="rId10"/>
                          <a:stretch>
                            <a:fillRect/>
                          </a:stretch>
                        </pic:blipFill>
                        <pic:spPr>
                          <a:xfrm>
                            <a:off x="0" y="0"/>
                            <a:ext cx="1607820" cy="904875"/>
                          </a:xfrm>
                          <a:prstGeom prst="rect">
                            <a:avLst/>
                          </a:prstGeom>
                        </pic:spPr>
                      </pic:pic>
                    </a:graphicData>
                  </a:graphic>
                </wp:inline>
              </w:drawing>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七巧板：幼儿根据图纸拼搭或根据自己设计的造型进行拼搭。</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drawing>
                <wp:inline distT="0" distB="0" distL="0" distR="0">
                  <wp:extent cx="1641475" cy="1135380"/>
                  <wp:effectExtent l="0" t="0" r="0" b="0"/>
                  <wp:docPr id="8" name="图像8" descr="src=http___img.alicdn.com_imgextra_i2_895497077_TB2mzrlgXXXXXa4XpXXXXXXXXXX_!!895497077.jpg&amp;refer=http___img.alic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像8" descr="src=http___img.alicdn.com_imgextra_i2_895497077_TB2mzrlgXXXXXa4XpXXXXXXXXXX_!!895497077.jpg&amp;refer=http___img.alicdn"/>
                          <pic:cNvPicPr>
                            <a:picLocks noChangeAspect="1" noChangeArrowheads="1"/>
                          </pic:cNvPicPr>
                        </pic:nvPicPr>
                        <pic:blipFill>
                          <a:blip r:embed="rId11"/>
                          <a:stretch>
                            <a:fillRect/>
                          </a:stretch>
                        </pic:blipFill>
                        <pic:spPr>
                          <a:xfrm>
                            <a:off x="0" y="0"/>
                            <a:ext cx="1641475" cy="1135380"/>
                          </a:xfrm>
                          <a:prstGeom prst="rect">
                            <a:avLst/>
                          </a:prstGeom>
                        </pic:spPr>
                      </pic:pic>
                    </a:graphicData>
                  </a:graphic>
                </wp:inline>
              </w:drawing>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串珠：投放各种颜色的珠子与绳子。</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游戏玩法：幼儿根据固定规律或自创规律进行串珠。</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关键经验：平面图形的关系与转换、规律</w:t>
            </w:r>
          </w:p>
        </w:tc>
        <w:tc>
          <w:tcPr>
            <w:tcW w:w="244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1.能用常见的几何形体有创意地拼搭和画出物体的造型。</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2.能发现事物简单的排列规律，并尝试创造新的排列规律。</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795" w:hRule="atLeast"/>
        </w:trPr>
        <w:tc>
          <w:tcPr>
            <w:tcW w:w="1308"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一月</w:t>
            </w:r>
          </w:p>
        </w:tc>
        <w:tc>
          <w:tcPr>
            <w:tcW w:w="1726"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棋类</w:t>
            </w:r>
          </w:p>
        </w:tc>
        <w:tc>
          <w:tcPr>
            <w:tcW w:w="2747"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drawing>
                <wp:inline distT="0" distB="0" distL="0" distR="0">
                  <wp:extent cx="1693545" cy="953770"/>
                  <wp:effectExtent l="0" t="0" r="0" b="0"/>
                  <wp:docPr id="9" name="图像9" descr="3c5bfd20af2149048b9a1e10d5b8a2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像9" descr="3c5bfd20af2149048b9a1e10d5b8a2f8"/>
                          <pic:cNvPicPr>
                            <a:picLocks noChangeAspect="1" noChangeArrowheads="1"/>
                          </pic:cNvPicPr>
                        </pic:nvPicPr>
                        <pic:blipFill>
                          <a:blip r:embed="rId12"/>
                          <a:stretch>
                            <a:fillRect/>
                          </a:stretch>
                        </pic:blipFill>
                        <pic:spPr>
                          <a:xfrm>
                            <a:off x="0" y="0"/>
                            <a:ext cx="1693545" cy="953770"/>
                          </a:xfrm>
                          <a:prstGeom prst="rect">
                            <a:avLst/>
                          </a:prstGeom>
                        </pic:spPr>
                      </pic:pic>
                    </a:graphicData>
                  </a:graphic>
                </wp:inline>
              </w:drawing>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跳棋</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drawing>
                <wp:inline distT="0" distB="0" distL="0" distR="0">
                  <wp:extent cx="1693545" cy="953770"/>
                  <wp:effectExtent l="0" t="0" r="0" b="0"/>
                  <wp:docPr id="10" name="图像10" descr="83ad3e72bc334826a291bb29a770c4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像10" descr="83ad3e72bc334826a291bb29a770c4f2"/>
                          <pic:cNvPicPr>
                            <a:picLocks noChangeAspect="1" noChangeArrowheads="1"/>
                          </pic:cNvPicPr>
                        </pic:nvPicPr>
                        <pic:blipFill>
                          <a:blip r:embed="rId13"/>
                          <a:stretch>
                            <a:fillRect/>
                          </a:stretch>
                        </pic:blipFill>
                        <pic:spPr>
                          <a:xfrm>
                            <a:off x="0" y="0"/>
                            <a:ext cx="1693545" cy="953770"/>
                          </a:xfrm>
                          <a:prstGeom prst="rect">
                            <a:avLst/>
                          </a:prstGeom>
                        </pic:spPr>
                      </pic:pic>
                    </a:graphicData>
                  </a:graphic>
                </wp:inline>
              </w:drawing>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五子棋</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drawing>
                <wp:inline distT="0" distB="0" distL="0" distR="0">
                  <wp:extent cx="1620520" cy="1620520"/>
                  <wp:effectExtent l="0" t="0" r="0" b="0"/>
                  <wp:docPr id="11" name="图像11" descr="u=3674454669,1777956349&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像11" descr="u=3674454669,1777956349&amp;fm=26&amp;gp=0"/>
                          <pic:cNvPicPr>
                            <a:picLocks noChangeAspect="1" noChangeArrowheads="1"/>
                          </pic:cNvPicPr>
                        </pic:nvPicPr>
                        <pic:blipFill>
                          <a:blip r:embed="rId14"/>
                          <a:stretch>
                            <a:fillRect/>
                          </a:stretch>
                        </pic:blipFill>
                        <pic:spPr>
                          <a:xfrm>
                            <a:off x="0" y="0"/>
                            <a:ext cx="1620520" cy="1620520"/>
                          </a:xfrm>
                          <a:prstGeom prst="rect">
                            <a:avLst/>
                          </a:prstGeom>
                        </pic:spPr>
                      </pic:pic>
                    </a:graphicData>
                  </a:graphic>
                </wp:inline>
              </w:drawing>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飞行棋</w:t>
            </w: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p>
          <w:p>
            <w:pPr>
              <w:pStyle w:val="3"/>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关键经验：逻辑思维能力和想象力</w:t>
            </w:r>
          </w:p>
        </w:tc>
        <w:tc>
          <w:tcPr>
            <w:tcW w:w="244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numPr>
                <w:ilvl w:val="0"/>
                <w:numId w:val="1"/>
              </w:numPr>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能发现事物简单的排列规律，并尝试创造新的排列规律</w:t>
            </w:r>
          </w:p>
          <w:p>
            <w:pPr>
              <w:pStyle w:val="3"/>
              <w:keepNext w:val="0"/>
              <w:keepLines w:val="0"/>
              <w:pageBreakBefore w:val="0"/>
              <w:widowControl w:val="0"/>
              <w:numPr>
                <w:ilvl w:val="0"/>
                <w:numId w:val="1"/>
              </w:numPr>
              <w:suppressAutoHyphens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hi-IN"/>
              </w:rPr>
              <w:t>能按语言指示或根据简单示意图正确取放物品。</w:t>
            </w:r>
          </w:p>
        </w:tc>
      </w:tr>
    </w:tbl>
    <w:p>
      <w:pPr>
        <w:pStyle w:val="3"/>
        <w:keepNext w:val="0"/>
        <w:keepLines w:val="0"/>
        <w:pageBreakBefore w:val="0"/>
        <w:numPr>
          <w:ilvl w:val="0"/>
          <w:numId w:val="0"/>
        </w:numPr>
        <w:kinsoku/>
        <w:wordWrap/>
        <w:overflowPunct/>
        <w:topLinePunct w:val="0"/>
        <w:autoSpaceDE/>
        <w:autoSpaceDN/>
        <w:bidi w:val="0"/>
        <w:adjustRightInd/>
        <w:spacing w:afterLines="0" w:line="360" w:lineRule="auto"/>
        <w:ind w:left="420" w:left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color w:val="auto"/>
          <w:kern w:val="2"/>
          <w:sz w:val="21"/>
          <w:szCs w:val="21"/>
          <w:lang w:val="en-US" w:eastAsia="zh-CN" w:bidi="ar-SA"/>
        </w:rPr>
        <w:t>共同学习，让组员更有底蕴</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Lines="0"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读书可以增加一个人的谈吐质量和深度，可以改善一个人的思维架构和宽度，成长营的读书更是能丰富专业知识，提高专业素养。</w:t>
      </w:r>
    </w:p>
    <w:p>
      <w:pPr>
        <w:pStyle w:val="3"/>
        <w:keepNext w:val="0"/>
        <w:keepLines w:val="0"/>
        <w:pageBreakBefore w:val="0"/>
        <w:numPr>
          <w:ilvl w:val="0"/>
          <w:numId w:val="0"/>
        </w:numPr>
        <w:kinsoku/>
        <w:wordWrap/>
        <w:overflowPunct/>
        <w:topLinePunct w:val="0"/>
        <w:autoSpaceDE/>
        <w:autoSpaceDN/>
        <w:bidi w:val="0"/>
        <w:adjustRightInd/>
        <w:spacing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lang w:eastAsia="zh-CN"/>
        </w:rPr>
        <w:t>借助成长营每月活动，我们组内人员一起共读了</w:t>
      </w:r>
      <w:r>
        <w:rPr>
          <w:rFonts w:hint="eastAsia" w:ascii="宋体" w:hAnsi="宋体" w:eastAsia="宋体" w:cs="宋体"/>
          <w:color w:val="000000"/>
          <w:kern w:val="0"/>
          <w:sz w:val="21"/>
          <w:szCs w:val="21"/>
          <w:shd w:val="clear" w:fill="FFFFFF"/>
          <w:lang w:val="en-US" w:eastAsia="zh-CN"/>
        </w:rPr>
        <w:t>《0-8岁儿童学习环境创设》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shd w:val="clear" w:fill="FFFFFF"/>
        </w:rPr>
        <w:t>《儿童视角下的幼儿园班级环境创设》</w:t>
      </w:r>
      <w:r>
        <w:rPr>
          <w:rFonts w:hint="eastAsia" w:ascii="宋体" w:hAnsi="宋体" w:eastAsia="宋体" w:cs="宋体"/>
          <w:color w:val="000000"/>
          <w:sz w:val="21"/>
          <w:szCs w:val="21"/>
          <w:shd w:val="clear" w:fill="FFFFFF"/>
          <w:lang w:eastAsia="zh-CN"/>
        </w:rPr>
        <w:t>、《幼儿园户外创造性游戏与学习》、《观察，走进儿童的世界》的部分章节，有针对性的阅读可以让我的研究更加有聚焦性，有效地解决在实践中的所思所惑所想，边学边看，边看边思。</w:t>
      </w:r>
    </w:p>
    <w:p>
      <w:pPr>
        <w:pStyle w:val="3"/>
        <w:keepNext w:val="0"/>
        <w:keepLines w:val="0"/>
        <w:pageBreakBefore w:val="0"/>
        <w:widowControl/>
        <w:kinsoku/>
        <w:wordWrap/>
        <w:overflowPunct/>
        <w:topLinePunct w:val="0"/>
        <w:autoSpaceDE/>
        <w:autoSpaceDN/>
        <w:bidi w:val="0"/>
        <w:adjustRightInd/>
        <w:snapToGrid w:val="0"/>
        <w:spacing w:beforeLines="0" w:beforeAutospacing="0" w:after="0" w:afterLines="0" w:afterAutospacing="0"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成长营的每一次区里成长营集中培训大咖的网络学习也</w:t>
      </w:r>
      <w:r>
        <w:rPr>
          <w:rFonts w:hint="eastAsia" w:ascii="宋体" w:hAnsi="宋体" w:eastAsia="宋体" w:cs="宋体"/>
          <w:color w:val="auto"/>
          <w:kern w:val="2"/>
          <w:sz w:val="21"/>
          <w:szCs w:val="21"/>
          <w:lang w:val="en-US" w:eastAsia="zh-CN" w:bidi="ar-SA"/>
        </w:rPr>
        <w:t>大家</w:t>
      </w:r>
      <w:r>
        <w:rPr>
          <w:rFonts w:hint="eastAsia" w:ascii="宋体" w:hAnsi="宋体" w:eastAsia="宋体" w:cs="宋体"/>
          <w:sz w:val="21"/>
          <w:szCs w:val="21"/>
          <w:lang w:val="en-US" w:eastAsia="zh-CN"/>
        </w:rPr>
        <w:t>受益匪浅，每一位专家的精神价值让我们拓宽了学习的视野，积累了各方面的精神食粮。</w:t>
      </w:r>
    </w:p>
    <w:p>
      <w:pPr>
        <w:pStyle w:val="3"/>
        <w:keepNext w:val="0"/>
        <w:keepLines w:val="0"/>
        <w:pageBreakBefore w:val="0"/>
        <w:widowControl/>
        <w:kinsoku/>
        <w:wordWrap/>
        <w:overflowPunct/>
        <w:topLinePunct w:val="0"/>
        <w:autoSpaceDE/>
        <w:autoSpaceDN/>
        <w:bidi w:val="0"/>
        <w:adjustRightInd/>
        <w:snapToGrid w:val="0"/>
        <w:spacing w:beforeLines="0" w:beforeAutospacing="0" w:after="0" w:afterLines="0" w:afterAutospacing="0"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每月一篇观察案例，也能准时在每个月的20号上交，还能根据自己实际情况撰写好个人总结。</w:t>
      </w:r>
    </w:p>
    <w:p>
      <w:pPr>
        <w:pStyle w:val="3"/>
        <w:keepNext w:val="0"/>
        <w:keepLines w:val="0"/>
        <w:pageBreakBefore w:val="0"/>
        <w:numPr>
          <w:ilvl w:val="0"/>
          <w:numId w:val="0"/>
        </w:numPr>
        <w:kinsoku/>
        <w:wordWrap/>
        <w:overflowPunct/>
        <w:topLinePunct w:val="0"/>
        <w:autoSpaceDE/>
        <w:autoSpaceDN/>
        <w:bidi w:val="0"/>
        <w:adjustRightInd/>
        <w:spacing w:afterLines="0" w:line="360" w:lineRule="auto"/>
        <w:ind w:left="420" w:leftChars="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三、实践研究，</w:t>
      </w:r>
      <w:r>
        <w:rPr>
          <w:rFonts w:hint="eastAsia" w:ascii="宋体" w:hAnsi="宋体" w:eastAsia="宋体" w:cs="宋体"/>
          <w:b/>
          <w:bCs/>
          <w:color w:val="auto"/>
          <w:kern w:val="2"/>
          <w:sz w:val="21"/>
          <w:szCs w:val="21"/>
          <w:lang w:val="en-US" w:eastAsia="zh-CN" w:bidi="ar-SA"/>
        </w:rPr>
        <w:t>让组员更专业</w:t>
      </w:r>
    </w:p>
    <w:p>
      <w:pPr>
        <w:pStyle w:val="3"/>
        <w:keepNext w:val="0"/>
        <w:keepLines w:val="0"/>
        <w:pageBreakBefore w:val="0"/>
        <w:numPr>
          <w:ilvl w:val="0"/>
          <w:numId w:val="0"/>
        </w:numPr>
        <w:kinsoku/>
        <w:wordWrap/>
        <w:overflowPunct/>
        <w:topLinePunct w:val="0"/>
        <w:autoSpaceDE/>
        <w:autoSpaceDN/>
        <w:bidi w:val="0"/>
        <w:adjustRightInd/>
        <w:spacing w:afterLines="0"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自202</w:t>
      </w: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sz w:val="21"/>
          <w:szCs w:val="21"/>
          <w:lang w:val="en-US" w:eastAsia="zh-CN"/>
        </w:rPr>
        <w:t>.1.18—12.</w:t>
      </w:r>
      <w:r>
        <w:rPr>
          <w:rFonts w:hint="eastAsia" w:ascii="宋体" w:hAnsi="宋体" w:eastAsia="宋体" w:cs="宋体"/>
          <w:b w:val="0"/>
          <w:bCs w:val="0"/>
          <w:color w:val="auto"/>
          <w:kern w:val="2"/>
          <w:sz w:val="21"/>
          <w:szCs w:val="21"/>
          <w:lang w:val="en-US" w:eastAsia="zh-CN" w:bidi="ar-SA"/>
        </w:rPr>
        <w:t>31</w:t>
      </w:r>
      <w:r>
        <w:rPr>
          <w:rFonts w:hint="eastAsia" w:ascii="宋体" w:hAnsi="宋体" w:eastAsia="宋体" w:cs="宋体"/>
          <w:b w:val="0"/>
          <w:bCs w:val="0"/>
          <w:sz w:val="21"/>
          <w:szCs w:val="21"/>
          <w:lang w:val="en-US" w:eastAsia="zh-CN"/>
        </w:rPr>
        <w:t>我们成长营共开展了1</w:t>
      </w:r>
      <w:r>
        <w:rPr>
          <w:rFonts w:hint="eastAsia" w:ascii="宋体" w:hAnsi="宋体" w:eastAsia="宋体" w:cs="宋体"/>
          <w:b w:val="0"/>
          <w:bCs w:val="0"/>
          <w:color w:val="auto"/>
          <w:kern w:val="2"/>
          <w:sz w:val="21"/>
          <w:szCs w:val="21"/>
          <w:lang w:val="en-US" w:eastAsia="zh-CN" w:bidi="ar-SA"/>
        </w:rPr>
        <w:t>6</w:t>
      </w:r>
      <w:r>
        <w:rPr>
          <w:rFonts w:hint="eastAsia" w:ascii="宋体" w:hAnsi="宋体" w:eastAsia="宋体" w:cs="宋体"/>
          <w:b w:val="0"/>
          <w:bCs w:val="0"/>
          <w:sz w:val="21"/>
          <w:szCs w:val="21"/>
          <w:lang w:val="en-US" w:eastAsia="zh-CN"/>
        </w:rPr>
        <w:t>次活动，每一次的活动开展，组内老师们都精心准备，聚焦亲自然课堂、</w:t>
      </w:r>
      <w:r>
        <w:rPr>
          <w:rFonts w:hint="eastAsia" w:ascii="宋体" w:hAnsi="宋体" w:eastAsia="宋体" w:cs="宋体"/>
          <w:b w:val="0"/>
          <w:bCs w:val="0"/>
          <w:color w:val="auto"/>
          <w:kern w:val="2"/>
          <w:sz w:val="21"/>
          <w:szCs w:val="21"/>
          <w:lang w:val="en-US" w:eastAsia="zh-CN" w:bidi="ar-SA"/>
        </w:rPr>
        <w:t>亲自然</w:t>
      </w:r>
      <w:r>
        <w:rPr>
          <w:rFonts w:hint="eastAsia" w:ascii="宋体" w:hAnsi="宋体" w:eastAsia="宋体" w:cs="宋体"/>
          <w:b w:val="0"/>
          <w:bCs w:val="0"/>
          <w:sz w:val="21"/>
          <w:szCs w:val="21"/>
          <w:lang w:val="en-US" w:eastAsia="zh-CN"/>
        </w:rPr>
        <w:t>游戏、亲自然案例分享等等，多种形式、多元体验，让我们组内每一位老师主动承担各项活动，都能有所思考，有所成长！</w:t>
      </w:r>
    </w:p>
    <w:p>
      <w:pPr>
        <w:pStyle w:val="3"/>
        <w:keepNext w:val="0"/>
        <w:keepLines w:val="0"/>
        <w:pageBreakBefore w:val="0"/>
        <w:numPr>
          <w:ilvl w:val="0"/>
          <w:numId w:val="0"/>
        </w:numPr>
        <w:kinsoku/>
        <w:wordWrap/>
        <w:overflowPunct/>
        <w:topLinePunct w:val="0"/>
        <w:autoSpaceDE/>
        <w:autoSpaceDN/>
        <w:bidi w:val="0"/>
        <w:adjustRightInd/>
        <w:spacing w:afterLines="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sz w:val="21"/>
          <w:szCs w:val="21"/>
          <w:lang w:eastAsia="zh-CN"/>
        </w:rPr>
        <w:t>亲自然课堂：</w:t>
      </w:r>
      <w:r>
        <w:rPr>
          <w:rFonts w:hint="eastAsia" w:ascii="宋体" w:hAnsi="宋体" w:eastAsia="宋体" w:cs="宋体"/>
          <w:sz w:val="21"/>
          <w:szCs w:val="21"/>
          <w:lang w:val="en-US" w:eastAsia="zh-CN"/>
        </w:rPr>
        <w:t>在成长活动中、我们每一次与小伙伴的智慧碰撞下，对亲自然课堂的理解有了进一步认识。</w:t>
      </w:r>
    </w:p>
    <w:p>
      <w:pPr>
        <w:pStyle w:val="3"/>
        <w:keepNext w:val="0"/>
        <w:keepLines w:val="0"/>
        <w:pageBreakBefore w:val="0"/>
        <w:widowControl w:val="0"/>
        <w:numPr>
          <w:ilvl w:val="0"/>
          <w:numId w:val="0"/>
        </w:numPr>
        <w:kinsoku/>
        <w:wordWrap/>
        <w:overflowPunct/>
        <w:topLinePunct w:val="0"/>
        <w:autoSpaceDE/>
        <w:autoSpaceDN/>
        <w:bidi w:val="0"/>
        <w:adjustRightInd/>
        <w:spacing w:afterLines="0"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2.亲自然游戏</w:t>
      </w:r>
    </w:p>
    <w:p>
      <w:pPr>
        <w:pStyle w:val="3"/>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在活动中，我们承担游戏的老师，会主动梳理班级区域游戏的目标，及材料的有效投放，在开展活动前我们组成员对于每次活动方案的仔细研读，了解每次活动的价值与核心经验，做好充分的准备，制定好每一次活动的观察目标，有整体观察与个体观察相结合。有效</w:t>
      </w:r>
      <w:r>
        <w:rPr>
          <w:rFonts w:hint="eastAsia" w:ascii="宋体" w:hAnsi="宋体" w:eastAsia="宋体" w:cs="宋体"/>
          <w:sz w:val="21"/>
          <w:szCs w:val="21"/>
        </w:rPr>
        <w:t>观察记录幼儿是如何使用</w:t>
      </w:r>
      <w:r>
        <w:rPr>
          <w:rFonts w:hint="eastAsia" w:ascii="宋体" w:hAnsi="宋体" w:eastAsia="宋体" w:cs="宋体"/>
          <w:sz w:val="21"/>
          <w:szCs w:val="21"/>
          <w:lang w:eastAsia="zh-CN"/>
        </w:rPr>
        <w:t>这些</w:t>
      </w:r>
      <w:r>
        <w:rPr>
          <w:rFonts w:hint="eastAsia" w:ascii="宋体" w:hAnsi="宋体" w:eastAsia="宋体" w:cs="宋体"/>
          <w:sz w:val="21"/>
          <w:szCs w:val="21"/>
        </w:rPr>
        <w:t>材料的，</w:t>
      </w:r>
      <w:r>
        <w:rPr>
          <w:rFonts w:hint="eastAsia" w:ascii="宋体" w:hAnsi="宋体" w:eastAsia="宋体" w:cs="宋体"/>
          <w:sz w:val="21"/>
          <w:szCs w:val="21"/>
          <w:lang w:eastAsia="zh-CN"/>
        </w:rPr>
        <w:t>自然</w:t>
      </w:r>
      <w:r>
        <w:rPr>
          <w:rFonts w:hint="eastAsia" w:ascii="宋体" w:hAnsi="宋体" w:eastAsia="宋体" w:cs="宋体"/>
          <w:sz w:val="21"/>
          <w:szCs w:val="21"/>
        </w:rPr>
        <w:t>材料的提供在时机、种类、数量、呈现方式等方面如何。</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3.及时教研：</w:t>
      </w:r>
      <w:r>
        <w:rPr>
          <w:rFonts w:hint="eastAsia" w:ascii="宋体" w:hAnsi="宋体" w:eastAsia="宋体" w:cs="宋体"/>
          <w:sz w:val="21"/>
          <w:szCs w:val="21"/>
          <w:lang w:eastAsia="zh-CN"/>
        </w:rPr>
        <w:t>我们会根据教研方案，及时了解教研主题，能分组进行现场进行现场调整（空间布局、某一个区域环境、区域材料投放</w:t>
      </w:r>
      <w:r>
        <w:rPr>
          <w:rFonts w:hint="eastAsia" w:ascii="宋体" w:hAnsi="宋体" w:eastAsia="宋体" w:cs="宋体"/>
          <w:sz w:val="21"/>
          <w:szCs w:val="21"/>
          <w:lang w:val="en-US" w:eastAsia="zh-CN"/>
        </w:rPr>
        <w:t>）</w:t>
      </w:r>
      <w:r>
        <w:rPr>
          <w:rFonts w:hint="eastAsia" w:ascii="宋体" w:hAnsi="宋体" w:eastAsia="宋体" w:cs="宋体"/>
          <w:sz w:val="21"/>
          <w:szCs w:val="21"/>
        </w:rPr>
        <w:t>梳理出当次活动的关键经验</w:t>
      </w:r>
      <w:r>
        <w:rPr>
          <w:rFonts w:hint="eastAsia" w:ascii="宋体" w:hAnsi="宋体" w:eastAsia="宋体" w:cs="宋体"/>
          <w:sz w:val="21"/>
          <w:szCs w:val="21"/>
          <w:lang w:eastAsia="zh-CN"/>
        </w:rPr>
        <w:t>，并有组内代表进行分享交流，通</w:t>
      </w:r>
      <w:r>
        <w:rPr>
          <w:rFonts w:hint="eastAsia" w:ascii="宋体" w:hAnsi="宋体" w:eastAsia="宋体" w:cs="宋体"/>
          <w:sz w:val="21"/>
          <w:szCs w:val="21"/>
        </w:rPr>
        <w:t>过量的积累，实现质的飞跃。</w:t>
      </w:r>
    </w:p>
    <w:p>
      <w:pPr>
        <w:pStyle w:val="8"/>
        <w:keepNext w:val="0"/>
        <w:keepLines w:val="0"/>
        <w:pageBreakBefore w:val="0"/>
        <w:widowControl w:val="0"/>
        <w:numPr>
          <w:numId w:val="0"/>
        </w:numPr>
        <w:kinsoku/>
        <w:wordWrap/>
        <w:overflowPunct/>
        <w:topLinePunct w:val="0"/>
        <w:autoSpaceDE/>
        <w:autoSpaceDN/>
        <w:bidi w:val="0"/>
        <w:adjustRightInd/>
        <w:snapToGrid/>
        <w:spacing w:afterLines="0"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4.亲自然课程故事分享：本学年，我们组成员能够生成的开展亲自然课程故事，在课程的开发与运用方面的能力也在不断提高。</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Lines="0" w:line="360" w:lineRule="auto"/>
        <w:ind w:firstLine="422" w:firstLineChars="200"/>
        <w:jc w:val="left"/>
        <w:textAlignment w:val="auto"/>
        <w:rPr>
          <w:rFonts w:hint="eastAsia" w:ascii="宋体" w:hAnsi="宋体" w:eastAsia="宋体" w:cs="宋体"/>
          <w:b/>
          <w:bCs/>
          <w:caps w:val="0"/>
          <w:smallCaps w:val="0"/>
          <w:color w:val="000000"/>
          <w:spacing w:val="0"/>
          <w:sz w:val="21"/>
          <w:szCs w:val="21"/>
          <w:shd w:val="clear" w:fill="auto"/>
          <w:lang w:val="en-US" w:eastAsia="zh-CN"/>
        </w:rPr>
      </w:pPr>
      <w:r>
        <w:rPr>
          <w:rFonts w:hint="eastAsia" w:ascii="宋体" w:hAnsi="宋体" w:eastAsia="宋体" w:cs="宋体"/>
          <w:b/>
          <w:bCs/>
          <w:caps w:val="0"/>
          <w:smallCaps w:val="0"/>
          <w:color w:val="000000"/>
          <w:spacing w:val="0"/>
          <w:kern w:val="2"/>
          <w:sz w:val="21"/>
          <w:szCs w:val="21"/>
          <w:shd w:val="clear" w:fill="auto"/>
          <w:lang w:val="en-US" w:eastAsia="zh-CN" w:bidi="ar-SA"/>
        </w:rPr>
        <w:t>成长与</w:t>
      </w:r>
      <w:r>
        <w:rPr>
          <w:rFonts w:hint="eastAsia" w:ascii="宋体" w:hAnsi="宋体" w:eastAsia="宋体" w:cs="宋体"/>
          <w:b/>
          <w:bCs/>
          <w:caps w:val="0"/>
          <w:smallCaps w:val="0"/>
          <w:color w:val="000000"/>
          <w:spacing w:val="0"/>
          <w:sz w:val="21"/>
          <w:szCs w:val="21"/>
          <w:shd w:val="clear" w:fill="auto"/>
          <w:lang w:val="en-US" w:eastAsia="zh-CN"/>
        </w:rPr>
        <w:t>收获</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20" w:firstLineChars="200"/>
        <w:jc w:val="center"/>
        <w:textAlignment w:val="auto"/>
        <w:rPr>
          <w:rFonts w:hint="eastAsia" w:ascii="宋体" w:hAnsi="宋体" w:eastAsia="宋体" w:cs="宋体"/>
          <w:caps w:val="0"/>
          <w:smallCaps w:val="0"/>
          <w:color w:val="000000"/>
          <w:spacing w:val="0"/>
          <w:sz w:val="21"/>
          <w:szCs w:val="21"/>
          <w:shd w:val="clear" w:fill="auto"/>
          <w:lang w:val="en-US" w:eastAsia="zh-CN"/>
        </w:rPr>
      </w:pPr>
      <w:r>
        <w:rPr>
          <w:rFonts w:hint="eastAsia" w:ascii="宋体" w:hAnsi="宋体" w:eastAsia="宋体" w:cs="宋体"/>
          <w:caps w:val="0"/>
          <w:smallCaps w:val="0"/>
          <w:color w:val="000000"/>
          <w:spacing w:val="0"/>
          <w:sz w:val="21"/>
          <w:szCs w:val="21"/>
          <w:shd w:val="clear" w:fill="auto"/>
          <w:lang w:val="en-US" w:eastAsia="zh-CN"/>
        </w:rPr>
        <w:t>成长营的小伙伴们有着一颗愿意去发现孩子的心，有着扎实的理论功底，有着深厚的研究功底，因此让我们的每一次活动都能高效开展，不论是在活动现场、教研现场，还是在线上的云读书分享、云教研活动，小伙伴们都纷纷分享自己的所见所闻所思，毫不吝啬的分享自己的经验，产生思维的碰撞在这一年中，组内成员积极承担各项活动，还取得了一定的成绩。</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jc w:val="center"/>
        <w:textAlignment w:val="auto"/>
        <w:rPr>
          <w:rFonts w:hint="eastAsia" w:ascii="宋体" w:hAnsi="宋体" w:eastAsia="宋体" w:cs="宋体"/>
          <w:b/>
          <w:i w:val="0"/>
          <w:caps w:val="0"/>
          <w:smallCaps w:val="0"/>
          <w:color w:val="000000"/>
          <w:spacing w:val="0"/>
          <w:sz w:val="21"/>
          <w:szCs w:val="21"/>
          <w:shd w:val="clear" w:fill="auto"/>
          <w:lang w:val="en-US" w:eastAsia="zh-CN"/>
        </w:rPr>
      </w:pPr>
      <w:r>
        <w:rPr>
          <w:rFonts w:hint="eastAsia" w:ascii="宋体" w:hAnsi="宋体" w:eastAsia="宋体" w:cs="宋体"/>
          <w:b/>
          <w:i w:val="0"/>
          <w:caps w:val="0"/>
          <w:smallCaps w:val="0"/>
          <w:color w:val="000000"/>
          <w:spacing w:val="0"/>
          <w:sz w:val="21"/>
          <w:szCs w:val="21"/>
          <w:shd w:val="clear" w:fill="auto"/>
          <w:lang w:val="en-US" w:eastAsia="zh-CN"/>
        </w:rPr>
        <w:t>新北区陈华芳名教师成长营2021年度</w:t>
      </w:r>
      <w:r>
        <w:rPr>
          <w:rFonts w:hint="eastAsia" w:ascii="宋体" w:hAnsi="宋体" w:eastAsia="宋体" w:cs="宋体"/>
          <w:b/>
          <w:i w:val="0"/>
          <w:caps w:val="0"/>
          <w:smallCaps w:val="0"/>
          <w:color w:val="000000"/>
          <w:spacing w:val="0"/>
          <w:kern w:val="0"/>
          <w:sz w:val="21"/>
          <w:szCs w:val="21"/>
          <w:shd w:val="clear" w:fill="auto"/>
          <w:lang w:val="en-US" w:eastAsia="zh-CN" w:bidi="hi-IN"/>
        </w:rPr>
        <w:t>益智组</w:t>
      </w:r>
      <w:r>
        <w:rPr>
          <w:rFonts w:hint="eastAsia" w:ascii="宋体" w:hAnsi="宋体" w:eastAsia="宋体" w:cs="宋体"/>
          <w:b/>
          <w:i w:val="0"/>
          <w:caps w:val="0"/>
          <w:smallCaps w:val="0"/>
          <w:color w:val="000000"/>
          <w:spacing w:val="0"/>
          <w:sz w:val="21"/>
          <w:szCs w:val="21"/>
          <w:shd w:val="clear" w:fill="auto"/>
          <w:lang w:val="en-US" w:eastAsia="zh-CN"/>
        </w:rPr>
        <w:t>研究成果</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jc w:val="left"/>
        <w:textAlignment w:val="auto"/>
        <w:rPr>
          <w:rFonts w:hint="eastAsia" w:ascii="宋体" w:hAnsi="宋体" w:eastAsia="宋体" w:cs="宋体"/>
          <w:caps w:val="0"/>
          <w:smallCaps w:val="0"/>
          <w:color w:val="000000"/>
          <w:spacing w:val="0"/>
          <w:sz w:val="21"/>
          <w:szCs w:val="21"/>
          <w:shd w:val="clear" w:fill="auto"/>
          <w:lang w:val="en-US" w:eastAsia="zh-CN"/>
        </w:rPr>
      </w:pPr>
    </w:p>
    <w:tbl>
      <w:tblPr>
        <w:tblStyle w:val="4"/>
        <w:tblpPr w:leftFromText="180" w:rightFromText="180" w:vertAnchor="text" w:horzAnchor="page" w:tblpX="1704" w:tblpY="858"/>
        <w:tblOverlap w:val="never"/>
        <w:tblW w:w="4997" w:type="pct"/>
        <w:tblInd w:w="0" w:type="dxa"/>
        <w:tblLayout w:type="fixed"/>
        <w:tblCellMar>
          <w:top w:w="60" w:type="dxa"/>
          <w:left w:w="60" w:type="dxa"/>
          <w:bottom w:w="45" w:type="dxa"/>
          <w:right w:w="60" w:type="dxa"/>
        </w:tblCellMar>
      </w:tblPr>
      <w:tblGrid>
        <w:gridCol w:w="1182"/>
        <w:gridCol w:w="1184"/>
        <w:gridCol w:w="3137"/>
        <w:gridCol w:w="1815"/>
        <w:gridCol w:w="1486"/>
      </w:tblGrid>
      <w:tr>
        <w:tblPrEx>
          <w:tblCellMar>
            <w:top w:w="60" w:type="dxa"/>
            <w:left w:w="60" w:type="dxa"/>
            <w:bottom w:w="45" w:type="dxa"/>
            <w:right w:w="60" w:type="dxa"/>
          </w:tblCellMar>
        </w:tblPrEx>
        <w:trPr>
          <w:trHeight w:val="425" w:hRule="atLeast"/>
        </w:trPr>
        <w:tc>
          <w:tcPr>
            <w:tcW w:w="67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b/>
                <w:i w:val="0"/>
                <w:caps w:val="0"/>
                <w:smallCaps w:val="0"/>
                <w:color w:val="000000"/>
                <w:spacing w:val="0"/>
                <w:sz w:val="21"/>
                <w:szCs w:val="21"/>
                <w:shd w:val="clear" w:fill="auto"/>
              </w:rPr>
              <w:t>类</w:t>
            </w:r>
            <w:r>
              <w:rPr>
                <w:rFonts w:hint="eastAsia" w:ascii="宋体" w:hAnsi="宋体" w:eastAsia="宋体" w:cs="宋体"/>
                <w:caps w:val="0"/>
                <w:smallCaps w:val="0"/>
                <w:color w:val="000000"/>
                <w:spacing w:val="0"/>
                <w:sz w:val="21"/>
                <w:szCs w:val="21"/>
                <w:shd w:val="clear" w:fill="auto"/>
              </w:rPr>
              <w:t xml:space="preserve"> </w:t>
            </w:r>
            <w:r>
              <w:rPr>
                <w:rFonts w:hint="eastAsia" w:ascii="宋体" w:hAnsi="宋体" w:eastAsia="宋体" w:cs="宋体"/>
                <w:b/>
                <w:i w:val="0"/>
                <w:caps w:val="0"/>
                <w:smallCaps w:val="0"/>
                <w:color w:val="000000"/>
                <w:spacing w:val="0"/>
                <w:sz w:val="21"/>
                <w:szCs w:val="21"/>
                <w:shd w:val="clear" w:fill="auto"/>
              </w:rPr>
              <w:t>别</w:t>
            </w:r>
          </w:p>
        </w:tc>
        <w:tc>
          <w:tcPr>
            <w:tcW w:w="672"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b/>
                <w:i w:val="0"/>
                <w:caps w:val="0"/>
                <w:smallCaps w:val="0"/>
                <w:color w:val="000000"/>
                <w:spacing w:val="0"/>
                <w:sz w:val="21"/>
                <w:szCs w:val="21"/>
                <w:shd w:val="clear" w:fill="auto"/>
              </w:rPr>
              <w:t>姓</w:t>
            </w:r>
            <w:r>
              <w:rPr>
                <w:rFonts w:hint="eastAsia" w:ascii="宋体" w:hAnsi="宋体" w:eastAsia="宋体" w:cs="宋体"/>
                <w:caps w:val="0"/>
                <w:smallCaps w:val="0"/>
                <w:color w:val="000000"/>
                <w:spacing w:val="0"/>
                <w:sz w:val="21"/>
                <w:szCs w:val="21"/>
                <w:shd w:val="clear" w:fill="auto"/>
              </w:rPr>
              <w:t xml:space="preserve"> </w:t>
            </w:r>
            <w:r>
              <w:rPr>
                <w:rFonts w:hint="eastAsia" w:ascii="宋体" w:hAnsi="宋体" w:eastAsia="宋体" w:cs="宋体"/>
                <w:b/>
                <w:i w:val="0"/>
                <w:caps w:val="0"/>
                <w:smallCaps w:val="0"/>
                <w:color w:val="000000"/>
                <w:spacing w:val="0"/>
                <w:sz w:val="21"/>
                <w:szCs w:val="21"/>
                <w:shd w:val="clear" w:fill="auto"/>
              </w:rPr>
              <w:t>名</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i w:val="0"/>
                <w:caps w:val="0"/>
                <w:smallCaps w:val="0"/>
                <w:color w:val="000000"/>
                <w:spacing w:val="0"/>
                <w:sz w:val="21"/>
                <w:szCs w:val="21"/>
                <w:shd w:val="clear" w:fill="auto"/>
              </w:rPr>
            </w:pPr>
            <w:r>
              <w:rPr>
                <w:rFonts w:hint="eastAsia" w:ascii="宋体" w:hAnsi="宋体" w:eastAsia="宋体" w:cs="宋体"/>
                <w:b/>
                <w:i w:val="0"/>
                <w:caps w:val="0"/>
                <w:smallCaps w:val="0"/>
                <w:color w:val="000000"/>
                <w:spacing w:val="0"/>
                <w:sz w:val="21"/>
                <w:szCs w:val="21"/>
                <w:shd w:val="clear" w:fill="auto"/>
              </w:rPr>
              <w:t>内容</w:t>
            </w:r>
          </w:p>
        </w:tc>
        <w:tc>
          <w:tcPr>
            <w:tcW w:w="1030"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b/>
                <w:i w:val="0"/>
                <w:caps w:val="0"/>
                <w:smallCaps w:val="0"/>
                <w:color w:val="000000"/>
                <w:spacing w:val="0"/>
                <w:sz w:val="21"/>
                <w:szCs w:val="21"/>
                <w:shd w:val="clear" w:fill="auto"/>
              </w:rPr>
              <w:t>奖</w:t>
            </w:r>
            <w:r>
              <w:rPr>
                <w:rFonts w:hint="eastAsia" w:ascii="宋体" w:hAnsi="宋体" w:eastAsia="宋体" w:cs="宋体"/>
                <w:caps w:val="0"/>
                <w:smallCaps w:val="0"/>
                <w:color w:val="000000"/>
                <w:spacing w:val="0"/>
                <w:sz w:val="21"/>
                <w:szCs w:val="21"/>
                <w:shd w:val="clear" w:fill="auto"/>
              </w:rPr>
              <w:t xml:space="preserve"> </w:t>
            </w:r>
            <w:r>
              <w:rPr>
                <w:rFonts w:hint="eastAsia" w:ascii="宋体" w:hAnsi="宋体" w:eastAsia="宋体" w:cs="宋体"/>
                <w:b/>
                <w:i w:val="0"/>
                <w:caps w:val="0"/>
                <w:smallCaps w:val="0"/>
                <w:color w:val="000000"/>
                <w:spacing w:val="0"/>
                <w:sz w:val="21"/>
                <w:szCs w:val="21"/>
                <w:shd w:val="clear" w:fill="auto"/>
              </w:rPr>
              <w:t>项</w:t>
            </w:r>
          </w:p>
        </w:tc>
        <w:tc>
          <w:tcPr>
            <w:tcW w:w="843"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b/>
                <w:i w:val="0"/>
                <w:caps w:val="0"/>
                <w:smallCaps w:val="0"/>
                <w:color w:val="000000"/>
                <w:spacing w:val="0"/>
                <w:sz w:val="21"/>
                <w:szCs w:val="21"/>
                <w:shd w:val="clear" w:fill="auto"/>
              </w:rPr>
            </w:pPr>
            <w:r>
              <w:rPr>
                <w:rFonts w:hint="eastAsia" w:ascii="宋体" w:hAnsi="宋体" w:eastAsia="宋体" w:cs="宋体"/>
                <w:b/>
                <w:i w:val="0"/>
                <w:caps w:val="0"/>
                <w:smallCaps w:val="0"/>
                <w:color w:val="000000"/>
                <w:spacing w:val="0"/>
                <w:sz w:val="21"/>
                <w:szCs w:val="21"/>
                <w:shd w:val="clear" w:fill="auto"/>
              </w:rPr>
              <w:t>时间</w:t>
            </w:r>
          </w:p>
        </w:tc>
      </w:tr>
      <w:tr>
        <w:tblPrEx>
          <w:tblCellMar>
            <w:top w:w="60" w:type="dxa"/>
            <w:left w:w="60" w:type="dxa"/>
            <w:bottom w:w="45" w:type="dxa"/>
            <w:right w:w="60" w:type="dxa"/>
          </w:tblCellMar>
        </w:tblPrEx>
        <w:tc>
          <w:tcPr>
            <w:tcW w:w="671" w:type="pct"/>
            <w:vMerge w:val="restart"/>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B7综合荣誉</w:t>
            </w:r>
          </w:p>
        </w:tc>
        <w:tc>
          <w:tcPr>
            <w:tcW w:w="672"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蔡丽萍</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新北区政府嘉奖</w:t>
            </w:r>
          </w:p>
        </w:tc>
        <w:tc>
          <w:tcPr>
            <w:tcW w:w="1030"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区嘉奖</w:t>
            </w:r>
          </w:p>
        </w:tc>
        <w:tc>
          <w:tcPr>
            <w:tcW w:w="843"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202105</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蒋冬煜</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考核优秀</w:t>
            </w:r>
          </w:p>
        </w:tc>
        <w:tc>
          <w:tcPr>
            <w:tcW w:w="1030"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园级</w:t>
            </w:r>
          </w:p>
        </w:tc>
        <w:tc>
          <w:tcPr>
            <w:tcW w:w="843"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202106</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陈洁</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教科研积极分子</w:t>
            </w:r>
          </w:p>
        </w:tc>
        <w:tc>
          <w:tcPr>
            <w:tcW w:w="1030"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园级</w:t>
            </w:r>
          </w:p>
        </w:tc>
        <w:tc>
          <w:tcPr>
            <w:tcW w:w="843"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202109</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孙亚琴</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教科研积极分子</w:t>
            </w:r>
          </w:p>
        </w:tc>
        <w:tc>
          <w:tcPr>
            <w:tcW w:w="1030"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园级</w:t>
            </w:r>
          </w:p>
        </w:tc>
        <w:tc>
          <w:tcPr>
            <w:tcW w:w="843"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202109</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蔡丽萍</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银河幼儿园师徒带教奖</w:t>
            </w:r>
          </w:p>
        </w:tc>
        <w:tc>
          <w:tcPr>
            <w:tcW w:w="1030"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园级</w:t>
            </w:r>
          </w:p>
        </w:tc>
        <w:tc>
          <w:tcPr>
            <w:tcW w:w="843"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202109</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吴洁</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银河幼儿园研究型管理人才</w:t>
            </w:r>
          </w:p>
        </w:tc>
        <w:tc>
          <w:tcPr>
            <w:tcW w:w="1030"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园级</w:t>
            </w:r>
          </w:p>
        </w:tc>
        <w:tc>
          <w:tcPr>
            <w:tcW w:w="843"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202109</w:t>
            </w:r>
          </w:p>
        </w:tc>
      </w:tr>
      <w:tr>
        <w:tblPrEx>
          <w:tblCellMar>
            <w:top w:w="60" w:type="dxa"/>
            <w:left w:w="60" w:type="dxa"/>
            <w:bottom w:w="45" w:type="dxa"/>
            <w:right w:w="60" w:type="dxa"/>
          </w:tblCellMar>
        </w:tblPrEx>
        <w:tc>
          <w:tcPr>
            <w:tcW w:w="671" w:type="pct"/>
            <w:vMerge w:val="restart"/>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B8单项荣誉</w:t>
            </w:r>
          </w:p>
        </w:tc>
        <w:tc>
          <w:tcPr>
            <w:tcW w:w="672"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陈洁</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蓝天杯教学设计</w:t>
            </w:r>
          </w:p>
        </w:tc>
        <w:tc>
          <w:tcPr>
            <w:tcW w:w="1030"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省级</w:t>
            </w:r>
            <w:r>
              <w:rPr>
                <w:rFonts w:hint="eastAsia" w:ascii="宋体" w:hAnsi="宋体" w:eastAsia="宋体" w:cs="宋体"/>
                <w:b w:val="0"/>
                <w:i w:val="0"/>
                <w:caps w:val="0"/>
                <w:smallCaps w:val="0"/>
                <w:color w:val="000000"/>
                <w:spacing w:val="0"/>
                <w:kern w:val="2"/>
                <w:sz w:val="21"/>
                <w:szCs w:val="21"/>
                <w:shd w:val="clear" w:fill="auto"/>
                <w:lang w:val="en-US" w:eastAsia="zh-CN" w:bidi="ar-SA"/>
              </w:rPr>
              <w:t>三</w:t>
            </w:r>
            <w:r>
              <w:rPr>
                <w:rFonts w:hint="eastAsia" w:ascii="宋体" w:hAnsi="宋体" w:eastAsia="宋体" w:cs="宋体"/>
                <w:b w:val="0"/>
                <w:i w:val="0"/>
                <w:caps w:val="0"/>
                <w:smallCaps w:val="0"/>
                <w:color w:val="000000"/>
                <w:spacing w:val="0"/>
                <w:sz w:val="21"/>
                <w:szCs w:val="21"/>
                <w:shd w:val="clear" w:fill="auto"/>
              </w:rPr>
              <w:t>等奖</w:t>
            </w:r>
          </w:p>
        </w:tc>
        <w:tc>
          <w:tcPr>
            <w:tcW w:w="843"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2021</w:t>
            </w:r>
            <w:r>
              <w:rPr>
                <w:rFonts w:hint="eastAsia" w:ascii="宋体" w:hAnsi="宋体" w:eastAsia="宋体" w:cs="宋体"/>
                <w:b w:val="0"/>
                <w:i w:val="0"/>
                <w:caps w:val="0"/>
                <w:smallCaps w:val="0"/>
                <w:color w:val="000000"/>
                <w:spacing w:val="0"/>
                <w:kern w:val="2"/>
                <w:sz w:val="21"/>
                <w:szCs w:val="21"/>
                <w:shd w:val="clear" w:fill="auto"/>
                <w:lang w:val="en-US" w:eastAsia="zh-CN" w:bidi="ar-SA"/>
              </w:rPr>
              <w:t>10</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陈洁</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幼儿园课程故事评比</w:t>
            </w:r>
          </w:p>
        </w:tc>
        <w:tc>
          <w:tcPr>
            <w:tcW w:w="1030"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园级一等奖</w:t>
            </w:r>
          </w:p>
        </w:tc>
        <w:tc>
          <w:tcPr>
            <w:tcW w:w="843"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202106</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孙亚琴</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幼儿园课程故事评比</w:t>
            </w:r>
          </w:p>
        </w:tc>
        <w:tc>
          <w:tcPr>
            <w:tcW w:w="1030"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园级一等奖</w:t>
            </w:r>
          </w:p>
        </w:tc>
        <w:tc>
          <w:tcPr>
            <w:tcW w:w="843"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202106</w:t>
            </w:r>
          </w:p>
        </w:tc>
      </w:tr>
      <w:tr>
        <w:tblPrEx>
          <w:tblCellMar>
            <w:top w:w="60" w:type="dxa"/>
            <w:left w:w="60" w:type="dxa"/>
            <w:bottom w:w="45" w:type="dxa"/>
            <w:right w:w="60" w:type="dxa"/>
          </w:tblCellMar>
        </w:tblPrEx>
        <w:tc>
          <w:tcPr>
            <w:tcW w:w="671" w:type="pct"/>
            <w:vMerge w:val="restar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B9论文发表</w:t>
            </w: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李亚琴</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教师智慧投放区域材料，让幼儿游戏更精彩</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教研周刊</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202103</w:t>
            </w:r>
          </w:p>
        </w:tc>
      </w:tr>
      <w:tr>
        <w:tblPrEx>
          <w:tblCellMar>
            <w:top w:w="60" w:type="dxa"/>
            <w:left w:w="60" w:type="dxa"/>
            <w:bottom w:w="45" w:type="dxa"/>
            <w:right w:w="60" w:type="dxa"/>
          </w:tblCellMar>
        </w:tblPrEx>
        <w:tc>
          <w:tcPr>
            <w:tcW w:w="671" w:type="pct"/>
            <w:vMerge w:val="continue"/>
            <w:tcBorders>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蔡丽萍</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走，散步去---大班散步初探</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学科教研</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202105</w:t>
            </w:r>
          </w:p>
        </w:tc>
      </w:tr>
      <w:tr>
        <w:tblPrEx>
          <w:tblCellMar>
            <w:top w:w="60" w:type="dxa"/>
            <w:left w:w="60" w:type="dxa"/>
            <w:bottom w:w="45" w:type="dxa"/>
            <w:right w:w="60" w:type="dxa"/>
          </w:tblCellMar>
        </w:tblPrEx>
        <w:tc>
          <w:tcPr>
            <w:tcW w:w="671" w:type="pct"/>
            <w:vMerge w:val="continue"/>
            <w:tcBorders>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蒋冬煜</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提高幼儿安全自护能力的有效办法</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成长</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202105</w:t>
            </w:r>
          </w:p>
        </w:tc>
      </w:tr>
      <w:tr>
        <w:tblPrEx>
          <w:tblCellMar>
            <w:top w:w="60" w:type="dxa"/>
            <w:left w:w="60" w:type="dxa"/>
            <w:bottom w:w="45" w:type="dxa"/>
            <w:right w:w="60" w:type="dxa"/>
          </w:tblCellMar>
        </w:tblPrEx>
        <w:tc>
          <w:tcPr>
            <w:tcW w:w="671" w:type="pct"/>
            <w:vMerge w:val="continue"/>
            <w:tcBorders>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陈洁</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新教育理念下户外亲自然游戏探讨</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教研博览</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202106</w:t>
            </w:r>
          </w:p>
        </w:tc>
      </w:tr>
      <w:tr>
        <w:tblPrEx>
          <w:tblCellMar>
            <w:top w:w="60" w:type="dxa"/>
            <w:left w:w="60" w:type="dxa"/>
            <w:bottom w:w="45" w:type="dxa"/>
            <w:right w:w="60" w:type="dxa"/>
          </w:tblCellMar>
        </w:tblPrEx>
        <w:tc>
          <w:tcPr>
            <w:tcW w:w="671" w:type="pct"/>
            <w:vMerge w:val="continue"/>
            <w:tcBorders>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吴洁</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户外混龄活动中“大带小”的推进策略</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幼教365</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202106</w:t>
            </w:r>
          </w:p>
        </w:tc>
      </w:tr>
      <w:tr>
        <w:tblPrEx>
          <w:tblCellMar>
            <w:top w:w="60" w:type="dxa"/>
            <w:left w:w="60" w:type="dxa"/>
            <w:bottom w:w="45" w:type="dxa"/>
            <w:right w:w="60" w:type="dxa"/>
          </w:tblCellMar>
        </w:tblPrEx>
        <w:tc>
          <w:tcPr>
            <w:tcW w:w="671" w:type="pct"/>
            <w:vMerge w:val="continue"/>
            <w:tcBorders>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孙亚琴</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投放自然材料 提升幼儿区域活动有效性</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小学生实践</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202109</w:t>
            </w:r>
          </w:p>
        </w:tc>
      </w:tr>
      <w:tr>
        <w:tblPrEx>
          <w:tblCellMar>
            <w:top w:w="60" w:type="dxa"/>
            <w:left w:w="60" w:type="dxa"/>
            <w:bottom w:w="45" w:type="dxa"/>
            <w:right w:w="60" w:type="dxa"/>
          </w:tblCellMar>
        </w:tblPrEx>
        <w:tc>
          <w:tcPr>
            <w:tcW w:w="671" w:type="pct"/>
            <w:vMerge w:val="continue"/>
            <w:tcBorders>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李亚琴</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教师智慧创设自然角，诱发孩子乐获生命绿</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教研周刊</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202110</w:t>
            </w:r>
          </w:p>
        </w:tc>
      </w:tr>
      <w:tr>
        <w:tblPrEx>
          <w:tblCellMar>
            <w:top w:w="60" w:type="dxa"/>
            <w:left w:w="60" w:type="dxa"/>
            <w:bottom w:w="45" w:type="dxa"/>
            <w:right w:w="60" w:type="dxa"/>
          </w:tblCellMar>
        </w:tblPrEx>
        <w:tc>
          <w:tcPr>
            <w:tcW w:w="671" w:type="pct"/>
            <w:vMerge w:val="continue"/>
            <w:tcBorders>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陈洁</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情景式户外游戏中自然材料的实践研究与思考</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中学生学习报教研周刊</w:t>
            </w:r>
            <w:r>
              <w:rPr>
                <w:rFonts w:hint="eastAsia" w:ascii="宋体" w:hAnsi="宋体" w:eastAsia="宋体" w:cs="宋体"/>
                <w:b w:val="0"/>
                <w:i w:val="0"/>
                <w:caps w:val="0"/>
                <w:smallCaps w:val="0"/>
                <w:color w:val="000000"/>
                <w:spacing w:val="0"/>
                <w:sz w:val="21"/>
                <w:szCs w:val="21"/>
                <w:shd w:val="clear" w:fill="auto"/>
              </w:rPr>
              <w:br w:type="textWrapping"/>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202112</w:t>
            </w:r>
          </w:p>
        </w:tc>
      </w:tr>
      <w:tr>
        <w:tblPrEx>
          <w:tblCellMar>
            <w:top w:w="60" w:type="dxa"/>
            <w:left w:w="60" w:type="dxa"/>
            <w:bottom w:w="45" w:type="dxa"/>
            <w:right w:w="60" w:type="dxa"/>
          </w:tblCellMar>
        </w:tblPrEx>
        <w:tc>
          <w:tcPr>
            <w:tcW w:w="671" w:type="pct"/>
            <w:vMerge w:val="continue"/>
            <w:tcBorders>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孙亚琴</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在亲自然活动中培养幼儿的科学探索精神</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教研周刊</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202112</w:t>
            </w:r>
          </w:p>
        </w:tc>
      </w:tr>
      <w:tr>
        <w:tblPrEx>
          <w:tblCellMar>
            <w:top w:w="60" w:type="dxa"/>
            <w:left w:w="60" w:type="dxa"/>
            <w:bottom w:w="45" w:type="dxa"/>
            <w:right w:w="60" w:type="dxa"/>
          </w:tblCellMar>
        </w:tblPrEx>
        <w:tc>
          <w:tcPr>
            <w:tcW w:w="671" w:type="pct"/>
            <w:vMerge w:val="continue"/>
            <w:tcBorders>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孙亚琴</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自然材料在幼儿园室内环境创设中的巧妙利用</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教研周刊</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202112</w:t>
            </w:r>
          </w:p>
        </w:tc>
      </w:tr>
      <w:tr>
        <w:tblPrEx>
          <w:tblCellMar>
            <w:top w:w="60" w:type="dxa"/>
            <w:left w:w="60" w:type="dxa"/>
            <w:bottom w:w="45" w:type="dxa"/>
            <w:right w:w="60" w:type="dxa"/>
          </w:tblCellMar>
        </w:tblPrEx>
        <w:tc>
          <w:tcPr>
            <w:tcW w:w="671" w:type="pct"/>
            <w:vMerge w:val="restart"/>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B10获奖论文</w:t>
            </w: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蔡丽萍</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 xml:space="preserve"> 《师幼互动中行为反应性应答的思与行—基于儿童行为观察下个性化支持的实践探索》</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江苏省优秀幼儿教育论文一等奖</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202111</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蔡丽萍</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基于观察，探开放性材料在数学区的变革——小班数学区材料的投放与运用</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2021年江苏省优秀幼儿教育论文二等奖</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202111</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高玉晶</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提高专业敏感，捕捉生活资源——以小班生活化课程资源捕捉为例</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常州市</w:t>
            </w:r>
            <w:r>
              <w:rPr>
                <w:rFonts w:hint="eastAsia" w:ascii="宋体" w:hAnsi="宋体" w:eastAsia="宋体" w:cs="宋体"/>
                <w:color w:val="000000"/>
                <w:kern w:val="2"/>
                <w:sz w:val="21"/>
                <w:szCs w:val="21"/>
                <w:lang w:bidi="ar-SA"/>
              </w:rPr>
              <w:t>一</w:t>
            </w:r>
            <w:r>
              <w:rPr>
                <w:rFonts w:hint="eastAsia" w:ascii="宋体" w:hAnsi="宋体" w:eastAsia="宋体" w:cs="宋体"/>
                <w:color w:val="000000"/>
                <w:sz w:val="21"/>
                <w:szCs w:val="21"/>
              </w:rPr>
              <w:t>等奖</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202112</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蔡丽萍</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《基于教师日常实践中关于周计划的几点思考》</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江苏省优秀幼儿教育论文三等奖</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202111</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蔡丽萍</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《浅谈家长参与幼儿档案袋建设的行动路径》</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江苏省优秀幼儿教育论文三等奖</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202111</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p>
        </w:tc>
      </w:tr>
      <w:tr>
        <w:tblPrEx>
          <w:tblCellMar>
            <w:top w:w="60" w:type="dxa"/>
            <w:left w:w="60" w:type="dxa"/>
            <w:bottom w:w="45" w:type="dxa"/>
            <w:right w:w="60" w:type="dxa"/>
          </w:tblCellMar>
        </w:tblPrEx>
        <w:tc>
          <w:tcPr>
            <w:tcW w:w="671" w:type="pct"/>
            <w:vMerge w:val="restart"/>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B11课题研究</w:t>
            </w: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吴洁</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主持课题《幼儿园分享交流的实践研究》</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市级立项课题</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2019——2021</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陈华芳 李亚琴</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主持课题《课程游戏化背景下幼儿园教师创造性智慧培养的实践研究》</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区“十三五”规划专项课题研究中</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202006——202212</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 xml:space="preserve">高玉晶 </w:t>
            </w:r>
            <w:r>
              <w:rPr>
                <w:rFonts w:hint="eastAsia" w:ascii="宋体" w:hAnsi="宋体" w:eastAsia="宋体" w:cs="宋体"/>
                <w:b w:val="0"/>
                <w:i w:val="0"/>
                <w:caps w:val="0"/>
                <w:smallCaps w:val="0"/>
                <w:color w:val="000000"/>
                <w:spacing w:val="0"/>
                <w:kern w:val="2"/>
                <w:sz w:val="21"/>
                <w:szCs w:val="21"/>
                <w:shd w:val="clear" w:fill="auto"/>
                <w:lang w:val="en-US" w:eastAsia="zh-CN" w:bidi="ar-SA"/>
              </w:rPr>
              <w:t>蔡</w:t>
            </w:r>
            <w:r>
              <w:rPr>
                <w:rFonts w:hint="eastAsia" w:ascii="宋体" w:hAnsi="宋体" w:eastAsia="宋体" w:cs="宋体"/>
                <w:b w:val="0"/>
                <w:i w:val="0"/>
                <w:caps w:val="0"/>
                <w:smallCaps w:val="0"/>
                <w:color w:val="000000"/>
                <w:spacing w:val="0"/>
                <w:sz w:val="21"/>
                <w:szCs w:val="21"/>
                <w:shd w:val="clear" w:fill="auto"/>
              </w:rPr>
              <w:t>丽萍</w:t>
            </w:r>
          </w:p>
        </w:tc>
        <w:tc>
          <w:tcPr>
            <w:tcW w:w="1781" w:type="pct"/>
            <w:tcBorders>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kern w:val="0"/>
                <w:sz w:val="21"/>
                <w:szCs w:val="21"/>
                <w:shd w:val="clear" w:fill="auto"/>
              </w:rPr>
            </w:pPr>
            <w:r>
              <w:rPr>
                <w:rFonts w:hint="eastAsia" w:ascii="宋体" w:hAnsi="宋体" w:eastAsia="宋体" w:cs="宋体"/>
                <w:b w:val="0"/>
                <w:i w:val="0"/>
                <w:caps w:val="0"/>
                <w:smallCaps w:val="0"/>
                <w:color w:val="000000"/>
                <w:spacing w:val="0"/>
                <w:kern w:val="0"/>
                <w:sz w:val="21"/>
                <w:szCs w:val="21"/>
                <w:shd w:val="clear" w:fill="auto"/>
              </w:rPr>
              <w:t>主持课题《基于幼儿行为观察的区域游戏推进的策略研究》</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区“十三五”规划专项课题研究中</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202006—202212</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孙亚琴 陈洁</w:t>
            </w:r>
          </w:p>
        </w:tc>
        <w:tc>
          <w:tcPr>
            <w:tcW w:w="1781" w:type="pct"/>
            <w:tcBorders>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主持课题《利用自然材料引发幼儿创造性游戏的实践研究》</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kern w:val="0"/>
                <w:sz w:val="21"/>
                <w:szCs w:val="21"/>
                <w:shd w:val="clear" w:fill="auto"/>
              </w:rPr>
            </w:pPr>
            <w:r>
              <w:rPr>
                <w:rFonts w:hint="eastAsia" w:ascii="宋体" w:hAnsi="宋体" w:eastAsia="宋体" w:cs="宋体"/>
                <w:b w:val="0"/>
                <w:i w:val="0"/>
                <w:caps w:val="0"/>
                <w:smallCaps w:val="0"/>
                <w:color w:val="000000"/>
                <w:spacing w:val="0"/>
                <w:kern w:val="0"/>
                <w:sz w:val="21"/>
                <w:szCs w:val="21"/>
                <w:shd w:val="clear" w:fill="auto"/>
              </w:rPr>
              <w:t>区“十三五”规划专项课题研究中</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202006—202212</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蒋冬煜</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主持课题《幼儿自护教育园本课程的开发与实践研究》</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kern w:val="0"/>
                <w:sz w:val="21"/>
                <w:szCs w:val="21"/>
                <w:shd w:val="clear" w:fill="auto"/>
              </w:rPr>
              <w:t>区“十三五”规划专项课题</w:t>
            </w:r>
            <w:r>
              <w:rPr>
                <w:rFonts w:hint="eastAsia" w:ascii="宋体" w:hAnsi="宋体" w:eastAsia="宋体" w:cs="宋体"/>
                <w:b w:val="0"/>
                <w:i w:val="0"/>
                <w:caps w:val="0"/>
                <w:smallCaps w:val="0"/>
                <w:color w:val="000000"/>
                <w:spacing w:val="0"/>
                <w:kern w:val="0"/>
                <w:sz w:val="21"/>
                <w:szCs w:val="21"/>
                <w:shd w:val="clear" w:fill="auto"/>
                <w:lang w:val="en-US" w:eastAsia="zh-CN" w:bidi="ar-SA"/>
              </w:rPr>
              <w:t>刚结题</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202106</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陈洁</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主持微型课题：课程游戏化背景下幼儿园集体教学活动优化的实践研究</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区一等奖</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202102</w:t>
            </w:r>
          </w:p>
        </w:tc>
      </w:tr>
      <w:tr>
        <w:tblPrEx>
          <w:tblCellMar>
            <w:top w:w="60" w:type="dxa"/>
            <w:left w:w="60" w:type="dxa"/>
            <w:bottom w:w="45" w:type="dxa"/>
            <w:right w:w="60" w:type="dxa"/>
          </w:tblCellMar>
        </w:tblPrEx>
        <w:tc>
          <w:tcPr>
            <w:tcW w:w="671" w:type="pct"/>
            <w:vMerge w:val="restart"/>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B12公开课</w:t>
            </w: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蒋冬煜</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大班体育：小小探险家</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区级</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202104</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吴洁</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大班体育:游泳圈</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区级</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202106</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张洁</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中班区域开放</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区级</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202112</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蔡丽萍</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中二班区域游戏开放</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区级</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202109</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孙亚琴</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大二班区域游戏开放</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区级</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202110</w:t>
            </w:r>
          </w:p>
        </w:tc>
      </w:tr>
      <w:tr>
        <w:tblPrEx>
          <w:tblCellMar>
            <w:top w:w="60" w:type="dxa"/>
            <w:left w:w="60" w:type="dxa"/>
            <w:bottom w:w="45" w:type="dxa"/>
            <w:right w:w="60" w:type="dxa"/>
          </w:tblCellMar>
        </w:tblPrEx>
        <w:tc>
          <w:tcPr>
            <w:tcW w:w="671" w:type="pct"/>
            <w:vMerge w:val="restar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p>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sz w:val="21"/>
                <w:szCs w:val="21"/>
              </w:rPr>
            </w:pPr>
            <w:r>
              <w:rPr>
                <w:rFonts w:hint="eastAsia" w:ascii="宋体" w:hAnsi="宋体" w:eastAsia="宋体" w:cs="宋体"/>
                <w:b w:val="0"/>
                <w:i w:val="0"/>
                <w:caps w:val="0"/>
                <w:smallCaps w:val="0"/>
                <w:color w:val="000000"/>
                <w:spacing w:val="0"/>
                <w:sz w:val="21"/>
                <w:szCs w:val="21"/>
                <w:shd w:val="clear" w:fill="auto"/>
              </w:rPr>
              <w:t>B13讲座</w:t>
            </w: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kern w:val="2"/>
                <w:sz w:val="21"/>
                <w:szCs w:val="21"/>
                <w:shd w:val="clear" w:fill="auto"/>
                <w:lang w:val="en-US" w:eastAsia="zh-CN" w:bidi="ar-SA"/>
              </w:rPr>
              <w:t>蔡</w:t>
            </w:r>
            <w:r>
              <w:rPr>
                <w:rFonts w:hint="eastAsia" w:ascii="宋体" w:hAnsi="宋体" w:eastAsia="宋体" w:cs="宋体"/>
                <w:b w:val="0"/>
                <w:i w:val="0"/>
                <w:caps w:val="0"/>
                <w:smallCaps w:val="0"/>
                <w:color w:val="000000"/>
                <w:spacing w:val="0"/>
                <w:sz w:val="21"/>
                <w:szCs w:val="21"/>
                <w:shd w:val="clear" w:fill="auto"/>
              </w:rPr>
              <w:t>丽萍</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“我要”变“要我”——基于“大带小”活动下的个案研究</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国家级</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202110</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吴洁</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“户外蚂蚁大探索”——基于幼儿观察下的生成性课程推进思路</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国家级</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202110</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吴洁</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户外混龄活动的组织与实施</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区级</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202103</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陈洁</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亲自然课程案例《我们的“菇”事》</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区级</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202105</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吴洁</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基于幼儿需要的户外材料与环境</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区级</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202105</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李亚琴</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亲自然课程案例《我与柿子的故事》</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区级</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202110</w:t>
            </w:r>
          </w:p>
        </w:tc>
      </w:tr>
      <w:tr>
        <w:tblPrEx>
          <w:tblCellMar>
            <w:top w:w="60" w:type="dxa"/>
            <w:left w:w="60" w:type="dxa"/>
            <w:bottom w:w="45" w:type="dxa"/>
            <w:right w:w="60" w:type="dxa"/>
          </w:tblCellMar>
        </w:tblPrEx>
        <w:tc>
          <w:tcPr>
            <w:tcW w:w="671" w:type="pct"/>
            <w:vMerge w:val="restart"/>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B14评优课</w:t>
            </w: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高玉晶</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区业务负责人评优课一等奖</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区一等奖</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202112</w:t>
            </w:r>
          </w:p>
        </w:tc>
      </w:tr>
      <w:tr>
        <w:tblPrEx>
          <w:tblCellMar>
            <w:top w:w="60" w:type="dxa"/>
            <w:left w:w="60" w:type="dxa"/>
            <w:bottom w:w="45" w:type="dxa"/>
            <w:right w:w="60" w:type="dxa"/>
          </w:tblCellMar>
        </w:tblPrEx>
        <w:tc>
          <w:tcPr>
            <w:tcW w:w="671" w:type="pct"/>
            <w:vMerge w:val="continue"/>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p>
        </w:tc>
        <w:tc>
          <w:tcPr>
            <w:tcW w:w="672"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陈洁</w:t>
            </w:r>
          </w:p>
        </w:tc>
        <w:tc>
          <w:tcPr>
            <w:tcW w:w="1781" w:type="pct"/>
            <w:tcBorders>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新北区骏马杯青年教师评优课</w:t>
            </w:r>
          </w:p>
        </w:tc>
        <w:tc>
          <w:tcPr>
            <w:tcW w:w="1030"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区二等奖</w:t>
            </w:r>
          </w:p>
        </w:tc>
        <w:tc>
          <w:tcPr>
            <w:tcW w:w="843" w:type="pct"/>
            <w:tcBorders>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both"/>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202104</w:t>
            </w:r>
          </w:p>
        </w:tc>
      </w:tr>
      <w:tr>
        <w:tblPrEx>
          <w:tblCellMar>
            <w:top w:w="60" w:type="dxa"/>
            <w:left w:w="60" w:type="dxa"/>
            <w:bottom w:w="45" w:type="dxa"/>
            <w:right w:w="60" w:type="dxa"/>
          </w:tblCellMar>
        </w:tblPrEx>
        <w:tc>
          <w:tcPr>
            <w:tcW w:w="671" w:type="pct"/>
            <w:tcBorders>
              <w:top w:val="single" w:color="000000" w:sz="2" w:space="0"/>
              <w:left w:val="single" w:color="000000" w:sz="2" w:space="0"/>
              <w:bottom w:val="single" w:color="000000" w:sz="2" w:space="0"/>
              <w:right w:val="single" w:color="000000" w:sz="2" w:space="0"/>
            </w:tcBorders>
            <w:vAlign w:val="center"/>
          </w:tcPr>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B16梯队晋升、职称晋升</w:t>
            </w:r>
          </w:p>
        </w:tc>
        <w:tc>
          <w:tcPr>
            <w:tcW w:w="672"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蒋冬煜</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常州市教坛新秀</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left"/>
              <w:textAlignment w:val="auto"/>
              <w:rPr>
                <w:rFonts w:hint="eastAsia" w:ascii="宋体" w:hAnsi="宋体" w:eastAsia="宋体" w:cs="宋体"/>
                <w:b w:val="0"/>
                <w:i w:val="0"/>
                <w:caps w:val="0"/>
                <w:smallCaps w:val="0"/>
                <w:color w:val="000000"/>
                <w:spacing w:val="0"/>
                <w:sz w:val="21"/>
                <w:szCs w:val="21"/>
                <w:shd w:val="clear" w:fill="auto"/>
              </w:rPr>
            </w:pPr>
            <w:r>
              <w:rPr>
                <w:rFonts w:hint="eastAsia" w:ascii="宋体" w:hAnsi="宋体" w:eastAsia="宋体" w:cs="宋体"/>
                <w:b w:val="0"/>
                <w:i w:val="0"/>
                <w:caps w:val="0"/>
                <w:smallCaps w:val="0"/>
                <w:color w:val="000000"/>
                <w:spacing w:val="0"/>
                <w:sz w:val="21"/>
                <w:szCs w:val="21"/>
                <w:shd w:val="clear" w:fill="auto"/>
              </w:rPr>
              <w:t>专业称号</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202112</w:t>
            </w:r>
          </w:p>
        </w:tc>
      </w:tr>
      <w:tr>
        <w:tblPrEx>
          <w:tblCellMar>
            <w:top w:w="60" w:type="dxa"/>
            <w:left w:w="60" w:type="dxa"/>
            <w:bottom w:w="45" w:type="dxa"/>
            <w:right w:w="60" w:type="dxa"/>
          </w:tblCellMar>
        </w:tblPrEx>
        <w:tc>
          <w:tcPr>
            <w:tcW w:w="67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宋体" w:hAnsi="宋体" w:eastAsia="宋体" w:cs="宋体"/>
                <w:color w:val="000000"/>
                <w:sz w:val="21"/>
                <w:szCs w:val="21"/>
              </w:rPr>
            </w:pPr>
            <w:r>
              <w:rPr>
                <w:rFonts w:hint="eastAsia" w:ascii="宋体" w:hAnsi="宋体" w:eastAsia="宋体" w:cs="宋体"/>
                <w:b w:val="0"/>
                <w:i w:val="0"/>
                <w:caps w:val="0"/>
                <w:smallCaps w:val="0"/>
                <w:color w:val="000000"/>
                <w:spacing w:val="0"/>
                <w:sz w:val="21"/>
                <w:szCs w:val="21"/>
                <w:shd w:val="clear" w:fill="auto"/>
              </w:rPr>
              <w:t>B17教学成果奖</w:t>
            </w:r>
          </w:p>
        </w:tc>
        <w:tc>
          <w:tcPr>
            <w:tcW w:w="672"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高玉晶</w:t>
            </w:r>
          </w:p>
        </w:tc>
        <w:tc>
          <w:tcPr>
            <w:tcW w:w="1781" w:type="pct"/>
            <w:tcBorders>
              <w:top w:val="single" w:color="000000" w:sz="2" w:space="0"/>
              <w:left w:val="single" w:color="000000" w:sz="2" w:space="0"/>
              <w:bottom w:val="single" w:color="000000" w:sz="2" w:space="0"/>
              <w:right w:val="single" w:color="000000" w:sz="2" w:space="0"/>
            </w:tcBorders>
            <w:vAlign w:val="center"/>
          </w:tcPr>
          <w:p>
            <w:pPr>
              <w:pStyle w:val="7"/>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江苏省基础教育类教学成果二等奖</w:t>
            </w:r>
          </w:p>
        </w:tc>
        <w:tc>
          <w:tcPr>
            <w:tcW w:w="1030"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省级</w:t>
            </w:r>
          </w:p>
        </w:tc>
        <w:tc>
          <w:tcPr>
            <w:tcW w:w="843" w:type="pct"/>
            <w:tcBorders>
              <w:top w:val="single" w:color="000000" w:sz="2" w:space="0"/>
              <w:left w:val="single" w:color="000000" w:sz="2" w:space="0"/>
              <w:bottom w:val="single" w:color="000000" w:sz="2" w:space="0"/>
              <w:right w:val="single" w:color="000000" w:sz="2" w:space="0"/>
            </w:tcBorders>
          </w:tcPr>
          <w:p>
            <w:pPr>
              <w:pStyle w:val="7"/>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1"/>
                <w:szCs w:val="21"/>
              </w:rPr>
            </w:pPr>
            <w:r>
              <w:rPr>
                <w:rFonts w:hint="eastAsia" w:ascii="宋体" w:hAnsi="宋体" w:eastAsia="宋体" w:cs="宋体"/>
                <w:sz w:val="21"/>
                <w:szCs w:val="21"/>
              </w:rPr>
              <w:t>202112</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五、我们的展望</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一学期紧张而又忙碌，愉快而又充实，一份耕耘，一份收获，每项活动的开展，成功都离不开我们组内每位教师的辛勤付出。</w:t>
      </w:r>
      <w:r>
        <w:rPr>
          <w:rFonts w:hint="eastAsia" w:ascii="宋体" w:hAnsi="宋体" w:eastAsia="宋体" w:cs="宋体"/>
          <w:sz w:val="21"/>
          <w:szCs w:val="21"/>
          <w:lang w:eastAsia="zh-CN"/>
        </w:rPr>
        <w:t>把做小事做实、把实事做好，把好事做久。</w:t>
      </w:r>
      <w:r>
        <w:rPr>
          <w:rFonts w:hint="eastAsia" w:ascii="宋体" w:hAnsi="宋体" w:eastAsia="宋体" w:cs="宋体"/>
          <w:sz w:val="21"/>
          <w:szCs w:val="21"/>
        </w:rPr>
        <w:t>我相信，只要我们更加努力,善于学习,勇于开拓,敢于创新,</w:t>
      </w:r>
      <w:r>
        <w:rPr>
          <w:rFonts w:hint="eastAsia" w:ascii="宋体" w:hAnsi="宋体" w:eastAsia="宋体" w:cs="宋体"/>
          <w:sz w:val="21"/>
          <w:szCs w:val="21"/>
          <w:lang w:eastAsia="zh-CN"/>
        </w:rPr>
        <w:t>我们的</w:t>
      </w:r>
      <w:r>
        <w:rPr>
          <w:rFonts w:hint="eastAsia" w:ascii="宋体" w:hAnsi="宋体" w:eastAsia="宋体" w:cs="宋体"/>
          <w:sz w:val="21"/>
          <w:szCs w:val="21"/>
        </w:rPr>
        <w:t>工作就一定能再上一层楼,就一定会拥有更美好的未来。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下一学期，在</w:t>
      </w:r>
      <w:r>
        <w:rPr>
          <w:rFonts w:hint="eastAsia" w:ascii="宋体" w:hAnsi="宋体" w:eastAsia="宋体" w:cs="宋体"/>
          <w:sz w:val="21"/>
          <w:szCs w:val="21"/>
          <w:lang w:val="en-US" w:eastAsia="zh-CN"/>
        </w:rPr>
        <w:t>202</w:t>
      </w:r>
      <w:r>
        <w:rPr>
          <w:rFonts w:hint="eastAsia" w:ascii="宋体" w:hAnsi="宋体" w:eastAsia="宋体" w:cs="宋体"/>
          <w:color w:val="auto"/>
          <w:kern w:val="2"/>
          <w:sz w:val="21"/>
          <w:szCs w:val="21"/>
          <w:lang w:val="en-US" w:eastAsia="zh-CN" w:bidi="ar-SA"/>
        </w:rPr>
        <w:t>2</w:t>
      </w:r>
      <w:r>
        <w:rPr>
          <w:rFonts w:hint="eastAsia" w:ascii="宋体" w:hAnsi="宋体" w:eastAsia="宋体" w:cs="宋体"/>
          <w:sz w:val="21"/>
          <w:szCs w:val="21"/>
          <w:lang w:val="en-US" w:eastAsia="zh-CN"/>
        </w:rPr>
        <w:t>年，我们一起相互赋能，彼此成就；今后，依然坚守初心，用实际行动做好本职工作，在成长营中不断成长。更好的梳理益智区亲自然材料。</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sectPr>
      <w:pgSz w:w="11906" w:h="16838"/>
      <w:pgMar w:top="1417" w:right="1800" w:bottom="1417" w:left="1417" w:header="0" w:footer="0" w:gutter="0"/>
      <w:pgNumType w:fmt="decimal"/>
      <w:cols w:space="720" w:num="1"/>
      <w:formProt w:val="0"/>
      <w:docGrid w:type="lines" w:linePitch="312" w:charSpace="140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65AF5284"/>
    <w:multiLevelType w:val="singleLevel"/>
    <w:tmpl w:val="65AF52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autoHyphen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54C33"/>
    <w:rsid w:val="12900420"/>
    <w:rsid w:val="2330422F"/>
    <w:rsid w:val="24932E4F"/>
    <w:rsid w:val="33EF4D75"/>
    <w:rsid w:val="3FFB1387"/>
    <w:rsid w:val="68894702"/>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3"/>
    <w:qFormat/>
    <w:uiPriority w:val="0"/>
    <w:pPr>
      <w:spacing w:beforeAutospacing="1" w:afterAutospacing="1"/>
      <w:jc w:val="left"/>
    </w:pPr>
    <w:rPr>
      <w:rFonts w:cs="Times New Roman"/>
      <w:kern w:val="0"/>
      <w:sz w:val="24"/>
    </w:rPr>
  </w:style>
  <w:style w:type="paragraph" w:customStyle="1" w:styleId="3">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 w:type="table" w:styleId="5">
    <w:name w:val="Table Grid"/>
    <w:basedOn w:val="4"/>
    <w:qFormat/>
    <w:uiPriority w:val="0"/>
    <w:pPr>
      <w:spacing w:before="0" w:after="0"/>
      <w:ind w:right="0"/>
    </w:pPr>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7">
    <w:name w:val="表格内容"/>
    <w:basedOn w:val="3"/>
    <w:qFormat/>
    <w:uiPriority w:val="0"/>
    <w:pPr>
      <w:widowControl w:val="0"/>
      <w:suppressLineNumbers/>
    </w:pPr>
  </w:style>
  <w:style w:type="paragraph" w:customStyle="1" w:styleId="8">
    <w:name w:val="正文文本1"/>
    <w:qFormat/>
    <w:uiPriority w:val="0"/>
    <w:pPr>
      <w:widowControl/>
      <w:suppressAutoHyphens w:val="0"/>
      <w:bidi w:val="0"/>
      <w:spacing w:beforeLines="0" w:beforeAutospacing="0" w:afterLines="0" w:afterAutospacing="0" w:line="240" w:lineRule="auto"/>
      <w:jc w:val="both"/>
    </w:pPr>
    <w:rPr>
      <w:rFonts w:cs="Calibri" w:asciiTheme="minorHAnsi" w:hAnsiTheme="minorHAnsi" w:eastAsiaTheme="minorEastAsia"/>
      <w:color w:val="auto"/>
      <w:kern w:val="0"/>
      <w:sz w:val="21"/>
      <w:szCs w:val="21"/>
      <w:lang w:val="en-US" w:eastAsia="zh-CN" w:bidi="hi-IN"/>
    </w:rPr>
  </w:style>
  <w:style w:type="paragraph" w:customStyle="1" w:styleId="9">
    <w:name w:val="列表段落1"/>
    <w:basedOn w:val="3"/>
    <w:qFormat/>
    <w:uiPriority w:val="0"/>
    <w:pPr>
      <w:ind w:firstLine="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5407</Words>
  <Characters>5738</Characters>
  <Paragraphs>375</Paragraphs>
  <TotalTime>14</TotalTime>
  <ScaleCrop>false</ScaleCrop>
  <LinksUpToDate>false</LinksUpToDate>
  <CharactersWithSpaces>5816</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2021-06-11T02:28:00Z</dcterms:created>
  <dc:creator>Administrator</dc:creator>
  <cp:lastModifiedBy>绿豆糕</cp:lastModifiedBy>
  <dcterms:modified xsi:type="dcterms:W3CDTF">2022-01-03T05:29:50Z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4E331663A0D14365BD033507A78CF3E6</vt:lpwstr>
  </property>
  <property fmtid="{D5CDD505-2E9C-101B-9397-08002B2CF9AE}" pid="3" name="KSOProductBuildVer">
    <vt:lpwstr>2052-11.1.0.11115</vt:lpwstr>
  </property>
</Properties>
</file>