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margin" w:tblpY="1029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8"/>
        <w:gridCol w:w="556"/>
        <w:gridCol w:w="3254"/>
        <w:gridCol w:w="2093"/>
        <w:gridCol w:w="1336"/>
        <w:gridCol w:w="1015"/>
        <w:gridCol w:w="1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9648" w:type="dxa"/>
            <w:gridSpan w:val="7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32"/>
              </w:rPr>
              <w:t>曹燕名教师成长营讲座汇总表2</w:t>
            </w:r>
            <w:r>
              <w:rPr>
                <w:rFonts w:ascii="宋体" w:hAnsi="宋体" w:eastAsia="宋体"/>
                <w:b/>
                <w:bCs/>
                <w:sz w:val="28"/>
                <w:szCs w:val="32"/>
              </w:rPr>
              <w:t>021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32"/>
              </w:rPr>
              <w:t>年度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讲座者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讲座题目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部门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级别（省、市、区）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讲座时间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《基于语文要素的单元整体教学》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常州市教师发展学院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市级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2021.07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三年级下册期初教材分析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常州市教育科学研究院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市级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2021.02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三年级上册期初教材分析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常州市教育科学研究院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市级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2021.08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《把握文体，有效进行单元整体教学》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2021.04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《聚焦语文要素，研读表达密码》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2021.04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《在单元整体教学中发展学生思维》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2021.05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《立足童话单元，把握复述能级》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2021.06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《关注复述能级，建构单元整体教学》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2021.09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《构建低段“四性”课堂》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2021.10 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《基于语文要素的单元整体教学》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南京师范大学教育合作管理处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指导师范生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2021.09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《小学语文教材分析与教学设计策略》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常州工学院师范学院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指导师范生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2021.12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7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模拟教学现场指导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常州工学院师范学院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指导师范生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2021.12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田禾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《双减聚焦，家校社合力助教》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2021.10</w:t>
            </w:r>
          </w:p>
        </w:tc>
        <w:tc>
          <w:tcPr>
            <w:tcW w:w="1016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吕佳音</w:t>
            </w:r>
          </w:p>
        </w:tc>
        <w:tc>
          <w:tcPr>
            <w:tcW w:w="3254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《混融理念下的小学语文单元整体教学的实践研究》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盐城市教师发展学院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省级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2021.7</w:t>
            </w:r>
          </w:p>
        </w:tc>
        <w:tc>
          <w:tcPr>
            <w:tcW w:w="1016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吕佳音</w:t>
            </w:r>
          </w:p>
        </w:tc>
        <w:tc>
          <w:tcPr>
            <w:tcW w:w="3254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《为遇见更好的教育——“双减”背景下混融式学习的实践》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2021.10</w:t>
            </w:r>
          </w:p>
        </w:tc>
        <w:tc>
          <w:tcPr>
            <w:tcW w:w="1016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田禾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《基于语文要素的单元整体教学研究》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新疆乌恰县教育局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区县级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2021.6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曹俊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《立足故事单元，提升复述能力》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021.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陈佳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《读语言 明道理——部编教材三下第二单元整体教学例谈》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021.09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陈慧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《体会道理，学习表达——部编教材二上第五单元整体教学例谈》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021.10</w:t>
            </w:r>
          </w:p>
        </w:tc>
        <w:tc>
          <w:tcPr>
            <w:tcW w:w="101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王倩倩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《循路识斯真——单元整体教学背景下学习任务设计的研究》 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2021.3.31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寇锦荟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《故事中乐思考，复述时有章法》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021.12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王倩倩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《读本三年级教学进度》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2021.9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左雅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《寻天地奥秘 习言语之趣》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021.12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378" w:type="dxa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556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曹燕</w:t>
            </w:r>
          </w:p>
        </w:tc>
        <w:tc>
          <w:tcPr>
            <w:tcW w:w="3254" w:type="dxa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立足单元整体，助力思维发展》</w:t>
            </w:r>
          </w:p>
        </w:tc>
        <w:tc>
          <w:tcPr>
            <w:tcW w:w="2093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常州市新北区教师发展中心</w:t>
            </w:r>
          </w:p>
        </w:tc>
        <w:tc>
          <w:tcPr>
            <w:tcW w:w="1336" w:type="dxa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区级</w:t>
            </w:r>
          </w:p>
        </w:tc>
        <w:tc>
          <w:tcPr>
            <w:tcW w:w="1015" w:type="dxa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2021.12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6" w:hRule="atLeast"/>
        </w:trPr>
        <w:tc>
          <w:tcPr>
            <w:tcW w:w="8632" w:type="dxa"/>
            <w:gridSpan w:val="6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总计</w:t>
            </w:r>
          </w:p>
        </w:tc>
        <w:tc>
          <w:tcPr>
            <w:tcW w:w="1016" w:type="dxa"/>
            <w:noWrap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1</w:t>
            </w:r>
          </w:p>
        </w:tc>
      </w:tr>
    </w:tbl>
    <w:p>
      <w:pPr>
        <w:widowControl/>
        <w:jc w:val="left"/>
      </w:pPr>
    </w:p>
    <w:p>
      <w:pPr>
        <w:widowControl/>
        <w:jc w:val="left"/>
        <w:rPr>
          <w:rFonts w:hint="eastAsia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32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9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8" w:type="dxa"/>
            <w:gridSpan w:val="2"/>
          </w:tcPr>
          <w:p>
            <w:pPr>
              <w:jc w:val="center"/>
            </w:pPr>
            <w:r>
              <w:rPr>
                <w:rFonts w:hint="eastAsia" w:ascii="宋体" w:hAnsi="宋体" w:eastAsia="宋体"/>
                <w:b/>
                <w:bCs/>
                <w:sz w:val="28"/>
                <w:szCs w:val="32"/>
              </w:rPr>
              <w:t>曹燕名教师成长营讲座证明材料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9267" w:type="dxa"/>
          </w:tcPr>
          <w:p>
            <w:r>
              <w:rPr>
                <w:rFonts w:hint="eastAsia"/>
              </w:rPr>
              <w:t>证明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318125" cy="3200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825" cy="320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3810000" cy="4968240"/>
                  <wp:effectExtent l="0" t="0" r="0" b="381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0" cy="496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3604260" cy="535559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754" cy="535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74310" cy="3042920"/>
                  <wp:effectExtent l="0" t="0" r="2540" b="508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431" cy="304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73675" cy="3003550"/>
                  <wp:effectExtent l="0" t="0" r="3175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207" cy="300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76215" cy="2912745"/>
                  <wp:effectExtent l="0" t="0" r="635" b="190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384" cy="292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13350" cy="2938780"/>
                  <wp:effectExtent l="0" t="0" r="635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050" cy="294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24780" cy="3082290"/>
                  <wp:effectExtent l="0" t="0" r="0" b="381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32" cy="309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30495" cy="2755900"/>
                  <wp:effectExtent l="0" t="0" r="8255" b="635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843" cy="276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179060" cy="2834640"/>
                  <wp:effectExtent l="0" t="0" r="2540" b="381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392" cy="284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570855" cy="7424420"/>
                  <wp:effectExtent l="0" t="0" r="0" b="508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752" cy="742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185410" cy="6910705"/>
                  <wp:effectExtent l="0" t="0" r="0" b="444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837" cy="691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095875" cy="276923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053" cy="277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85105" cy="282003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870" cy="282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238115" cy="2944495"/>
                  <wp:effectExtent l="0" t="0" r="635" b="825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338" cy="294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159375" cy="2938780"/>
                  <wp:effectExtent l="0" t="0" r="317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665" cy="294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4923790" cy="2778760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447" cy="27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153660" cy="3081655"/>
                  <wp:effectExtent l="0" t="0" r="8890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877" cy="308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4712970" cy="276479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94" cy="276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267" w:type="dxa"/>
          </w:tcPr>
          <w:p>
            <w:pPr>
              <w:tabs>
                <w:tab w:val="left" w:pos="5914"/>
              </w:tabs>
            </w:pPr>
            <w:r>
              <w:tab/>
            </w:r>
            <w:r>
              <w:drawing>
                <wp:inline distT="0" distB="0" distL="0" distR="0">
                  <wp:extent cx="5758180" cy="3229610"/>
                  <wp:effectExtent l="0" t="0" r="0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065" cy="323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6120130" cy="459041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5561965" cy="3330575"/>
                  <wp:effectExtent l="0" t="0" r="635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916" cy="333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267" w:type="dxa"/>
          </w:tcPr>
          <w:p>
            <w:r>
              <w:drawing>
                <wp:inline distT="0" distB="0" distL="0" distR="0">
                  <wp:extent cx="6120130" cy="4590415"/>
                  <wp:effectExtent l="0" t="0" r="0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1" w:type="dxa"/>
            <w:vAlign w:val="center"/>
          </w:tcPr>
          <w:p>
            <w:pP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9267" w:type="dxa"/>
          </w:tcPr>
          <w:p>
            <w:pPr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37555" cy="3488055"/>
                  <wp:effectExtent l="0" t="0" r="1270" b="7620"/>
                  <wp:docPr id="6" name="图片 6" descr="IMG_20211227_16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11227_165559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555" cy="348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DD3"/>
    <w:rsid w:val="001D5824"/>
    <w:rsid w:val="002D4727"/>
    <w:rsid w:val="002D6EEB"/>
    <w:rsid w:val="0031265C"/>
    <w:rsid w:val="00631A1E"/>
    <w:rsid w:val="00634DD3"/>
    <w:rsid w:val="007C0FE9"/>
    <w:rsid w:val="008943A4"/>
    <w:rsid w:val="00927946"/>
    <w:rsid w:val="00A81853"/>
    <w:rsid w:val="00B47DB8"/>
    <w:rsid w:val="00BE2A22"/>
    <w:rsid w:val="00BE7A7B"/>
    <w:rsid w:val="00C82CFB"/>
    <w:rsid w:val="00CF0770"/>
    <w:rsid w:val="00F47B54"/>
    <w:rsid w:val="31097DBA"/>
    <w:rsid w:val="6923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201</Words>
  <Characters>1151</Characters>
  <Lines>9</Lines>
  <Paragraphs>2</Paragraphs>
  <TotalTime>1</TotalTime>
  <ScaleCrop>false</ScaleCrop>
  <LinksUpToDate>false</LinksUpToDate>
  <CharactersWithSpaces>1350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2021-12-14T01:02:00Z</dcterms:created>
  <dc:creator>徐 佳</dc:creator>
  <cp:lastModifiedBy>独来读网</cp:lastModifiedBy>
  <dcterms:modified xsi:type="dcterms:W3CDTF">2022-01-02T07:47:41Z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AB46B68D14B243B18053ED0988FC2D86</vt:lpwstr>
  </property>
</Properties>
</file>