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魏村中心幼儿园幼儿观察记载表</w:t>
      </w:r>
    </w:p>
    <w:tbl>
      <w:tblPr>
        <w:tblStyle w:val="2"/>
        <w:tblW w:w="9631" w:type="dxa"/>
        <w:tblInd w:w="-27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49"/>
        <w:gridCol w:w="1347"/>
        <w:gridCol w:w="1184"/>
        <w:gridCol w:w="1849"/>
        <w:gridCol w:w="1185"/>
        <w:gridCol w:w="271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5" w:hRule="atLeast"/>
        </w:trPr>
        <w:tc>
          <w:tcPr>
            <w:tcW w:w="1349" w:type="dxa"/>
            <w:vAlign w:val="center"/>
          </w:tcPr>
          <w:p>
            <w:pPr>
              <w:spacing w:line="360" w:lineRule="auto"/>
              <w:jc w:val="center"/>
              <w:rPr>
                <w:rFonts w:hint="eastAsia" w:asciiTheme="minorEastAsia" w:hAnsiTheme="minorEastAsia"/>
                <w:sz w:val="24"/>
                <w:szCs w:val="24"/>
              </w:rPr>
            </w:pPr>
            <w:r>
              <w:rPr>
                <w:rFonts w:hint="eastAsia" w:asciiTheme="minorEastAsia" w:hAnsiTheme="minorEastAsia"/>
                <w:sz w:val="24"/>
                <w:szCs w:val="24"/>
              </w:rPr>
              <w:t>班级</w:t>
            </w:r>
          </w:p>
        </w:tc>
        <w:tc>
          <w:tcPr>
            <w:tcW w:w="1347" w:type="dxa"/>
            <w:vAlign w:val="center"/>
          </w:tcPr>
          <w:p>
            <w:pPr>
              <w:spacing w:line="360" w:lineRule="auto"/>
              <w:jc w:val="center"/>
              <w:rPr>
                <w:rFonts w:hint="eastAsia" w:asciiTheme="minorEastAsia" w:hAnsiTheme="minorEastAsia" w:eastAsiaTheme="minorEastAsia"/>
                <w:sz w:val="24"/>
                <w:szCs w:val="24"/>
                <w:lang w:val="en-US" w:eastAsia="zh-CN"/>
              </w:rPr>
            </w:pPr>
            <w:r>
              <w:rPr>
                <w:rFonts w:hint="eastAsia" w:asciiTheme="minorEastAsia" w:hAnsiTheme="minorEastAsia"/>
                <w:sz w:val="24"/>
                <w:szCs w:val="24"/>
                <w:lang w:val="en-US" w:eastAsia="zh-CN"/>
              </w:rPr>
              <w:t>中（4）班</w:t>
            </w:r>
          </w:p>
        </w:tc>
        <w:tc>
          <w:tcPr>
            <w:tcW w:w="1184" w:type="dxa"/>
            <w:vAlign w:val="center"/>
          </w:tcPr>
          <w:p>
            <w:pPr>
              <w:spacing w:line="360" w:lineRule="auto"/>
              <w:jc w:val="center"/>
              <w:rPr>
                <w:rFonts w:hint="eastAsia" w:asciiTheme="minorEastAsia" w:hAnsiTheme="minorEastAsia"/>
                <w:sz w:val="24"/>
                <w:szCs w:val="24"/>
              </w:rPr>
            </w:pPr>
            <w:r>
              <w:rPr>
                <w:rFonts w:hint="eastAsia" w:asciiTheme="minorEastAsia" w:hAnsiTheme="minorEastAsia"/>
                <w:sz w:val="24"/>
                <w:szCs w:val="24"/>
              </w:rPr>
              <w:t>观察日期</w:t>
            </w:r>
          </w:p>
        </w:tc>
        <w:tc>
          <w:tcPr>
            <w:tcW w:w="1849" w:type="dxa"/>
            <w:vAlign w:val="center"/>
          </w:tcPr>
          <w:p>
            <w:pPr>
              <w:spacing w:line="360" w:lineRule="auto"/>
              <w:jc w:val="center"/>
              <w:rPr>
                <w:rFonts w:hint="default" w:asciiTheme="minorEastAsia" w:hAnsiTheme="minorEastAsia" w:eastAsiaTheme="minorEastAsia"/>
                <w:sz w:val="24"/>
                <w:szCs w:val="24"/>
                <w:lang w:val="en-US" w:eastAsia="zh-CN"/>
              </w:rPr>
            </w:pPr>
            <w:r>
              <w:rPr>
                <w:rFonts w:hint="eastAsia" w:asciiTheme="minorEastAsia" w:hAnsiTheme="minorEastAsia"/>
                <w:sz w:val="24"/>
                <w:szCs w:val="24"/>
                <w:lang w:val="en-US" w:eastAsia="zh-CN"/>
              </w:rPr>
              <w:t>2021.4.19</w:t>
            </w:r>
            <w:bookmarkStart w:id="0" w:name="_GoBack"/>
            <w:bookmarkEnd w:id="0"/>
          </w:p>
        </w:tc>
        <w:tc>
          <w:tcPr>
            <w:tcW w:w="1185" w:type="dxa"/>
            <w:vAlign w:val="center"/>
          </w:tcPr>
          <w:p>
            <w:pPr>
              <w:spacing w:line="360" w:lineRule="auto"/>
              <w:jc w:val="center"/>
              <w:rPr>
                <w:rFonts w:hint="eastAsia" w:asciiTheme="minorEastAsia" w:hAnsiTheme="minorEastAsia"/>
                <w:sz w:val="24"/>
                <w:szCs w:val="24"/>
              </w:rPr>
            </w:pPr>
            <w:r>
              <w:rPr>
                <w:rFonts w:hint="eastAsia" w:asciiTheme="minorEastAsia" w:hAnsiTheme="minorEastAsia"/>
                <w:sz w:val="24"/>
                <w:szCs w:val="24"/>
              </w:rPr>
              <w:t>观察时间</w:t>
            </w:r>
          </w:p>
        </w:tc>
        <w:tc>
          <w:tcPr>
            <w:tcW w:w="2717" w:type="dxa"/>
            <w:vAlign w:val="center"/>
          </w:tcPr>
          <w:p>
            <w:pPr>
              <w:spacing w:line="360" w:lineRule="auto"/>
              <w:jc w:val="center"/>
              <w:rPr>
                <w:rFonts w:hint="default" w:asciiTheme="minorEastAsia" w:hAnsiTheme="minorEastAsia" w:eastAsiaTheme="minorEastAsia"/>
                <w:sz w:val="24"/>
                <w:szCs w:val="24"/>
                <w:lang w:val="en-US" w:eastAsia="zh-CN"/>
              </w:rPr>
            </w:pPr>
            <w:r>
              <w:rPr>
                <w:rFonts w:hint="eastAsia" w:asciiTheme="minorEastAsia" w:hAnsiTheme="minorEastAsia"/>
                <w:sz w:val="24"/>
                <w:szCs w:val="24"/>
                <w:lang w:val="en-US" w:eastAsia="zh-CN"/>
              </w:rPr>
              <w:t>10:00-10:30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1349" w:type="dxa"/>
            <w:vAlign w:val="center"/>
          </w:tcPr>
          <w:p>
            <w:pPr>
              <w:spacing w:line="360" w:lineRule="auto"/>
              <w:jc w:val="center"/>
              <w:rPr>
                <w:rFonts w:hint="eastAsia" w:asciiTheme="minorEastAsia" w:hAnsiTheme="minorEastAsia"/>
                <w:sz w:val="24"/>
                <w:szCs w:val="24"/>
              </w:rPr>
            </w:pPr>
            <w:r>
              <w:rPr>
                <w:rFonts w:hint="eastAsia" w:asciiTheme="minorEastAsia" w:hAnsiTheme="minorEastAsia"/>
                <w:sz w:val="24"/>
                <w:szCs w:val="24"/>
              </w:rPr>
              <w:t>儿童人数</w:t>
            </w:r>
          </w:p>
        </w:tc>
        <w:tc>
          <w:tcPr>
            <w:tcW w:w="1347" w:type="dxa"/>
            <w:vAlign w:val="center"/>
          </w:tcPr>
          <w:p>
            <w:pPr>
              <w:spacing w:line="360" w:lineRule="auto"/>
              <w:jc w:val="center"/>
              <w:rPr>
                <w:rFonts w:hint="eastAsia" w:asciiTheme="minorEastAsia" w:hAnsiTheme="minorEastAsia" w:eastAsiaTheme="minorEastAsia"/>
                <w:sz w:val="24"/>
                <w:szCs w:val="24"/>
                <w:lang w:val="en-US" w:eastAsia="zh-CN"/>
              </w:rPr>
            </w:pPr>
            <w:r>
              <w:rPr>
                <w:rFonts w:hint="eastAsia" w:asciiTheme="minorEastAsia" w:hAnsiTheme="minorEastAsia"/>
                <w:sz w:val="24"/>
                <w:szCs w:val="24"/>
                <w:lang w:val="en-US" w:eastAsia="zh-CN"/>
              </w:rPr>
              <w:t>1人</w:t>
            </w:r>
          </w:p>
        </w:tc>
        <w:tc>
          <w:tcPr>
            <w:tcW w:w="1184" w:type="dxa"/>
            <w:vAlign w:val="center"/>
          </w:tcPr>
          <w:p>
            <w:pPr>
              <w:spacing w:line="360" w:lineRule="auto"/>
              <w:jc w:val="center"/>
              <w:rPr>
                <w:rFonts w:hint="eastAsia" w:asciiTheme="minorEastAsia" w:hAnsiTheme="minorEastAsia"/>
                <w:sz w:val="24"/>
                <w:szCs w:val="24"/>
              </w:rPr>
            </w:pPr>
            <w:r>
              <w:rPr>
                <w:rFonts w:hint="eastAsia" w:asciiTheme="minorEastAsia" w:hAnsiTheme="minorEastAsia"/>
                <w:sz w:val="24"/>
                <w:szCs w:val="24"/>
              </w:rPr>
              <w:t>观察对象</w:t>
            </w:r>
          </w:p>
        </w:tc>
        <w:tc>
          <w:tcPr>
            <w:tcW w:w="1849" w:type="dxa"/>
            <w:vAlign w:val="center"/>
          </w:tcPr>
          <w:p>
            <w:pPr>
              <w:spacing w:line="360" w:lineRule="auto"/>
              <w:jc w:val="center"/>
              <w:rPr>
                <w:rFonts w:hint="eastAsia" w:asciiTheme="minorEastAsia" w:hAnsiTheme="minorEastAsia" w:eastAsiaTheme="minorEastAsia"/>
                <w:sz w:val="24"/>
                <w:szCs w:val="24"/>
                <w:lang w:eastAsia="zh-CN"/>
              </w:rPr>
            </w:pPr>
            <w:r>
              <w:rPr>
                <w:rFonts w:hint="eastAsia" w:asciiTheme="minorEastAsia" w:hAnsiTheme="minorEastAsia"/>
                <w:sz w:val="24"/>
                <w:szCs w:val="24"/>
                <w:lang w:eastAsia="zh-CN"/>
              </w:rPr>
              <w:t>郭子航（</w:t>
            </w:r>
            <w:r>
              <w:rPr>
                <w:rFonts w:hint="eastAsia" w:asciiTheme="minorEastAsia" w:hAnsiTheme="minorEastAsia"/>
                <w:sz w:val="24"/>
                <w:szCs w:val="24"/>
                <w:lang w:val="en-US" w:eastAsia="zh-CN"/>
              </w:rPr>
              <w:t>G</w:t>
            </w:r>
            <w:r>
              <w:rPr>
                <w:rFonts w:hint="eastAsia" w:asciiTheme="minorEastAsia" w:hAnsiTheme="minorEastAsia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185" w:type="dxa"/>
            <w:vAlign w:val="center"/>
          </w:tcPr>
          <w:p>
            <w:pPr>
              <w:spacing w:line="360" w:lineRule="auto"/>
              <w:jc w:val="center"/>
              <w:rPr>
                <w:rFonts w:hint="eastAsia" w:asciiTheme="minorEastAsia" w:hAnsiTheme="minorEastAsia"/>
                <w:sz w:val="24"/>
                <w:szCs w:val="24"/>
              </w:rPr>
            </w:pPr>
            <w:r>
              <w:rPr>
                <w:rFonts w:hint="eastAsia" w:asciiTheme="minorEastAsia" w:hAnsiTheme="minorEastAsia"/>
                <w:sz w:val="24"/>
                <w:szCs w:val="24"/>
              </w:rPr>
              <w:t>观察地点</w:t>
            </w:r>
          </w:p>
        </w:tc>
        <w:tc>
          <w:tcPr>
            <w:tcW w:w="2717" w:type="dxa"/>
            <w:vAlign w:val="center"/>
          </w:tcPr>
          <w:p>
            <w:pPr>
              <w:spacing w:line="360" w:lineRule="auto"/>
              <w:jc w:val="center"/>
              <w:rPr>
                <w:rFonts w:hint="eastAsia" w:asciiTheme="minorEastAsia" w:hAnsiTheme="minorEastAsia" w:eastAsiaTheme="minorEastAsia"/>
                <w:sz w:val="24"/>
                <w:szCs w:val="24"/>
                <w:lang w:eastAsia="zh-CN"/>
              </w:rPr>
            </w:pPr>
            <w:r>
              <w:rPr>
                <w:rFonts w:hint="eastAsia" w:asciiTheme="minorEastAsia" w:hAnsiTheme="minorEastAsia"/>
                <w:sz w:val="24"/>
                <w:szCs w:val="24"/>
                <w:lang w:eastAsia="zh-CN"/>
              </w:rPr>
              <w:t>教室科探区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1349" w:type="dxa"/>
            <w:vAlign w:val="center"/>
          </w:tcPr>
          <w:p>
            <w:pPr>
              <w:spacing w:line="360" w:lineRule="auto"/>
              <w:jc w:val="center"/>
              <w:rPr>
                <w:rFonts w:hint="eastAsia" w:asciiTheme="minorEastAsia" w:hAnsiTheme="minorEastAsia"/>
                <w:sz w:val="24"/>
                <w:szCs w:val="24"/>
              </w:rPr>
            </w:pPr>
            <w:r>
              <w:rPr>
                <w:rFonts w:hint="eastAsia" w:asciiTheme="minorEastAsia" w:hAnsiTheme="minorEastAsia"/>
                <w:sz w:val="24"/>
                <w:szCs w:val="24"/>
              </w:rPr>
              <w:t>观察者</w:t>
            </w:r>
          </w:p>
        </w:tc>
        <w:tc>
          <w:tcPr>
            <w:tcW w:w="1347" w:type="dxa"/>
            <w:vAlign w:val="center"/>
          </w:tcPr>
          <w:p>
            <w:pPr>
              <w:spacing w:line="360" w:lineRule="auto"/>
              <w:jc w:val="center"/>
              <w:rPr>
                <w:rFonts w:hint="default" w:asciiTheme="minorEastAsia" w:hAnsiTheme="minorEastAsia" w:eastAsiaTheme="minorEastAsia"/>
                <w:sz w:val="24"/>
                <w:szCs w:val="24"/>
                <w:lang w:val="en-US" w:eastAsia="zh-CN"/>
              </w:rPr>
            </w:pPr>
            <w:r>
              <w:rPr>
                <w:rFonts w:hint="eastAsia" w:asciiTheme="minorEastAsia" w:hAnsiTheme="minorEastAsia"/>
                <w:sz w:val="24"/>
                <w:szCs w:val="24"/>
                <w:lang w:val="en-US" w:eastAsia="zh-CN"/>
              </w:rPr>
              <w:t>陈 洁</w:t>
            </w:r>
          </w:p>
        </w:tc>
        <w:tc>
          <w:tcPr>
            <w:tcW w:w="1184" w:type="dxa"/>
            <w:vAlign w:val="center"/>
          </w:tcPr>
          <w:p>
            <w:pPr>
              <w:spacing w:line="360" w:lineRule="auto"/>
              <w:jc w:val="center"/>
              <w:rPr>
                <w:rFonts w:hint="eastAsia" w:asciiTheme="minorEastAsia" w:hAnsiTheme="minorEastAsia"/>
                <w:sz w:val="24"/>
                <w:szCs w:val="24"/>
              </w:rPr>
            </w:pPr>
            <w:r>
              <w:rPr>
                <w:rFonts w:hint="eastAsia" w:asciiTheme="minorEastAsia" w:hAnsiTheme="minorEastAsia"/>
                <w:sz w:val="24"/>
                <w:szCs w:val="24"/>
              </w:rPr>
              <w:t>游戏材料</w:t>
            </w:r>
          </w:p>
        </w:tc>
        <w:tc>
          <w:tcPr>
            <w:tcW w:w="5751" w:type="dxa"/>
            <w:gridSpan w:val="3"/>
            <w:vAlign w:val="center"/>
          </w:tcPr>
          <w:p>
            <w:pPr>
              <w:spacing w:line="360" w:lineRule="auto"/>
              <w:jc w:val="center"/>
              <w:rPr>
                <w:rFonts w:hint="eastAsia" w:asciiTheme="minorEastAsia" w:hAnsiTheme="minorEastAsia" w:eastAsiaTheme="minorEastAsia"/>
                <w:sz w:val="24"/>
                <w:szCs w:val="24"/>
                <w:lang w:eastAsia="zh-CN"/>
              </w:rPr>
            </w:pPr>
            <w:r>
              <w:rPr>
                <w:rFonts w:hint="eastAsia" w:asciiTheme="minorEastAsia" w:hAnsiTheme="minorEastAsia"/>
                <w:sz w:val="24"/>
                <w:szCs w:val="24"/>
                <w:lang w:eastAsia="zh-CN"/>
              </w:rPr>
              <w:t>牙签、超轻泥、辅助图片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5" w:hRule="atLeast"/>
        </w:trPr>
        <w:tc>
          <w:tcPr>
            <w:tcW w:w="9631" w:type="dxa"/>
            <w:gridSpan w:val="6"/>
          </w:tcPr>
          <w:p>
            <w:pPr>
              <w:spacing w:line="360" w:lineRule="auto"/>
              <w:rPr>
                <w:rFonts w:hint="eastAsia" w:asciiTheme="minorEastAsia" w:hAnsiTheme="minorEastAsia" w:eastAsiaTheme="minorEastAsia"/>
                <w:sz w:val="24"/>
                <w:szCs w:val="24"/>
                <w:lang w:eastAsia="zh-CN"/>
              </w:rPr>
            </w:pPr>
            <w:r>
              <w:rPr>
                <w:rFonts w:hint="eastAsia" w:asciiTheme="minorEastAsia" w:hAnsiTheme="minorEastAsia"/>
                <w:sz w:val="24"/>
                <w:szCs w:val="24"/>
              </w:rPr>
              <w:t>观察目的：</w:t>
            </w:r>
            <w:r>
              <w:rPr>
                <w:rFonts w:hint="eastAsia" w:asciiTheme="minorEastAsia" w:hAnsiTheme="minorEastAsia"/>
                <w:sz w:val="24"/>
                <w:szCs w:val="24"/>
                <w:lang w:eastAsia="zh-CN"/>
              </w:rPr>
              <w:t>观察目标幼儿在游戏中解决问题的能力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5" w:hRule="atLeast"/>
        </w:trPr>
        <w:tc>
          <w:tcPr>
            <w:tcW w:w="9631" w:type="dxa"/>
            <w:gridSpan w:val="6"/>
          </w:tcPr>
          <w:p>
            <w:pPr>
              <w:spacing w:line="360" w:lineRule="auto"/>
              <w:rPr>
                <w:rFonts w:hint="eastAsia" w:asciiTheme="minorEastAsia" w:hAnsiTheme="minorEastAsia" w:eastAsiaTheme="minorEastAsia"/>
                <w:sz w:val="24"/>
                <w:szCs w:val="24"/>
                <w:lang w:eastAsia="zh-CN"/>
              </w:rPr>
            </w:pPr>
            <w:r>
              <w:rPr>
                <w:rFonts w:hint="eastAsia" w:asciiTheme="minorEastAsia" w:hAnsiTheme="minorEastAsia"/>
                <w:sz w:val="24"/>
                <w:szCs w:val="24"/>
              </w:rPr>
              <w:t>观察内容：</w:t>
            </w:r>
            <w:r>
              <w:rPr>
                <w:rFonts w:hint="eastAsia" w:asciiTheme="minorEastAsia" w:hAnsiTheme="minorEastAsia"/>
                <w:sz w:val="24"/>
                <w:szCs w:val="24"/>
                <w:lang w:eastAsia="zh-CN"/>
              </w:rPr>
              <w:t>观察目标幼儿在游戏过程中是否敢于尝试有难度的活动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5" w:hRule="atLeast"/>
        </w:trPr>
        <w:tc>
          <w:tcPr>
            <w:tcW w:w="9631" w:type="dxa"/>
            <w:gridSpan w:val="6"/>
          </w:tcPr>
          <w:p>
            <w:pPr>
              <w:spacing w:line="360" w:lineRule="auto"/>
              <w:rPr>
                <w:rFonts w:hint="default" w:asciiTheme="minorEastAsia" w:hAnsiTheme="minorEastAsia" w:eastAsiaTheme="minorEastAsia"/>
                <w:sz w:val="24"/>
                <w:szCs w:val="24"/>
                <w:lang w:val="en-US" w:eastAsia="zh-CN"/>
              </w:rPr>
            </w:pPr>
            <w:r>
              <w:rPr>
                <w:rFonts w:hint="eastAsia" w:asciiTheme="minorEastAsia" w:hAnsiTheme="minorEastAsia"/>
                <w:sz w:val="24"/>
                <w:szCs w:val="24"/>
              </w:rPr>
              <w:t>游戏背景：</w:t>
            </w:r>
            <w:r>
              <w:rPr>
                <w:rFonts w:hint="eastAsia" w:asciiTheme="minorEastAsia" w:hAnsiTheme="minorEastAsia"/>
                <w:sz w:val="24"/>
                <w:szCs w:val="24"/>
                <w:lang w:eastAsia="zh-CN"/>
              </w:rPr>
              <w:t>科探区投放的新材料，</w:t>
            </w:r>
            <w:r>
              <w:rPr>
                <w:rFonts w:hint="eastAsia" w:asciiTheme="minorEastAsia" w:hAnsiTheme="minorEastAsia"/>
                <w:sz w:val="24"/>
                <w:szCs w:val="24"/>
                <w:lang w:val="en-US" w:eastAsia="zh-CN"/>
              </w:rPr>
              <w:t>G 第一次玩这种新材料。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1" w:hRule="atLeast"/>
        </w:trPr>
        <w:tc>
          <w:tcPr>
            <w:tcW w:w="9631" w:type="dxa"/>
            <w:gridSpan w:val="6"/>
          </w:tcPr>
          <w:p>
            <w:p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观察实录：</w:t>
            </w:r>
          </w:p>
          <w:tbl>
            <w:tblPr>
              <w:tblStyle w:val="3"/>
              <w:tblpPr w:leftFromText="180" w:rightFromText="180" w:vertAnchor="text" w:horzAnchor="page" w:tblpX="191" w:tblpY="196"/>
              <w:tblOverlap w:val="never"/>
              <w:tblW w:w="0" w:type="auto"/>
              <w:tblInd w:w="0" w:type="dxa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1905"/>
              <w:gridCol w:w="2675"/>
              <w:gridCol w:w="2260"/>
              <w:gridCol w:w="1860"/>
            </w:tblGrid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19" w:hRule="atLeast"/>
              </w:trPr>
              <w:tc>
                <w:tcPr>
                  <w:tcW w:w="1905" w:type="dxa"/>
                </w:tcPr>
                <w:p>
                  <w:pPr>
                    <w:spacing w:line="360" w:lineRule="auto"/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  <w:t>游戏步骤</w:t>
                  </w:r>
                </w:p>
              </w:tc>
              <w:tc>
                <w:tcPr>
                  <w:tcW w:w="2675" w:type="dxa"/>
                </w:tcPr>
                <w:p>
                  <w:pPr>
                    <w:spacing w:line="360" w:lineRule="auto"/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  <w:t>照片</w:t>
                  </w:r>
                </w:p>
              </w:tc>
              <w:tc>
                <w:tcPr>
                  <w:tcW w:w="2260" w:type="dxa"/>
                </w:tcPr>
                <w:p>
                  <w:pPr>
                    <w:spacing w:line="360" w:lineRule="auto"/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  <w:t>是否遇到困难</w:t>
                  </w:r>
                </w:p>
              </w:tc>
              <w:tc>
                <w:tcPr>
                  <w:tcW w:w="1860" w:type="dxa"/>
                </w:tcPr>
                <w:p>
                  <w:pPr>
                    <w:spacing w:line="360" w:lineRule="auto"/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  <w:t>解决方法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19" w:hRule="atLeast"/>
              </w:trPr>
              <w:tc>
                <w:tcPr>
                  <w:tcW w:w="1905" w:type="dxa"/>
                </w:tcPr>
                <w:p>
                  <w:pPr>
                    <w:spacing w:line="240" w:lineRule="auto"/>
                    <w:rPr>
                      <w:rFonts w:hint="default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  <w:t>G用橙色超轻泥搓了一个圆插上牙签一端，又搓了一个圆插在牙签的另一端，用同样的方法拼成了一个正方形</w:t>
                  </w:r>
                </w:p>
              </w:tc>
              <w:tc>
                <w:tcPr>
                  <w:tcW w:w="2675" w:type="dxa"/>
                </w:tcPr>
                <w:p>
                  <w:pPr>
                    <w:spacing w:line="360" w:lineRule="auto"/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sz w:val="24"/>
                      <w:szCs w:val="24"/>
                      <w:lang w:val="en-US" w:eastAsia="zh-CN"/>
                    </w:rPr>
                    <w:drawing>
                      <wp:inline distT="0" distB="0" distL="114300" distR="114300">
                        <wp:extent cx="1510665" cy="1262380"/>
                        <wp:effectExtent l="0" t="0" r="13335" b="13970"/>
                        <wp:docPr id="10" name="图片 10" descr="IMG_32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图片 10" descr="IMG_327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10665" cy="12623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60" w:type="dxa"/>
                </w:tcPr>
                <w:p>
                  <w:pPr>
                    <w:spacing w:line="360" w:lineRule="auto"/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  <w:t>无</w:t>
                  </w:r>
                </w:p>
              </w:tc>
              <w:tc>
                <w:tcPr>
                  <w:tcW w:w="1860" w:type="dxa"/>
                </w:tcPr>
                <w:p>
                  <w:pPr>
                    <w:spacing w:line="360" w:lineRule="auto"/>
                    <w:rPr>
                      <w:rFonts w:hint="default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  <w:t>无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19" w:hRule="atLeast"/>
              </w:trPr>
              <w:tc>
                <w:tcPr>
                  <w:tcW w:w="1905" w:type="dxa"/>
                </w:tcPr>
                <w:p>
                  <w:pPr>
                    <w:spacing w:line="360" w:lineRule="auto"/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  <w:t>又用两个牙签同时插在正方形的两个圆形超轻泥上，又用同样的方法在另外两个橙色圆形超轻泥插上牙签，再在牙签上插上超轻泥，使正方形变成正方体</w:t>
                  </w:r>
                </w:p>
              </w:tc>
              <w:tc>
                <w:tcPr>
                  <w:tcW w:w="2675" w:type="dxa"/>
                </w:tcPr>
                <w:p>
                  <w:pPr>
                    <w:spacing w:line="360" w:lineRule="auto"/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sz w:val="24"/>
                      <w:szCs w:val="24"/>
                      <w:lang w:val="en-US" w:eastAsia="zh-CN"/>
                    </w:rPr>
                    <w:drawing>
                      <wp:inline distT="0" distB="0" distL="114300" distR="114300">
                        <wp:extent cx="1524000" cy="2486025"/>
                        <wp:effectExtent l="0" t="0" r="0" b="9525"/>
                        <wp:docPr id="4" name="图片 4" descr="IMG_32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图片 4" descr="IMG_328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 flipH="1" flipV="1">
                                  <a:off x="0" y="0"/>
                                  <a:ext cx="1524000" cy="2486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60" w:type="dxa"/>
                </w:tcPr>
                <w:p>
                  <w:pPr>
                    <w:spacing w:line="360" w:lineRule="auto"/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  <w:t>无</w:t>
                  </w:r>
                </w:p>
              </w:tc>
              <w:tc>
                <w:tcPr>
                  <w:tcW w:w="1860" w:type="dxa"/>
                </w:tcPr>
                <w:p>
                  <w:pPr>
                    <w:spacing w:line="360" w:lineRule="auto"/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  <w:t>无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19" w:hRule="atLeast"/>
              </w:trPr>
              <w:tc>
                <w:tcPr>
                  <w:tcW w:w="1905" w:type="dxa"/>
                </w:tcPr>
                <w:p>
                  <w:pPr>
                    <w:spacing w:line="360" w:lineRule="auto"/>
                    <w:rPr>
                      <w:rFonts w:hint="default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  <w:t>G用刚开始拼搭好的两个三角形，拼在正方体上</w:t>
                  </w:r>
                </w:p>
              </w:tc>
              <w:tc>
                <w:tcPr>
                  <w:tcW w:w="2675" w:type="dxa"/>
                </w:tcPr>
                <w:p>
                  <w:pPr>
                    <w:spacing w:line="360" w:lineRule="auto"/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="宋体" w:hAnsi="宋体" w:eastAsia="宋体" w:cs="宋体"/>
                      <w:sz w:val="24"/>
                      <w:szCs w:val="24"/>
                      <w:lang w:val="en-US" w:eastAsia="zh-CN"/>
                    </w:rPr>
                    <w:drawing>
                      <wp:inline distT="0" distB="0" distL="114300" distR="114300">
                        <wp:extent cx="1312545" cy="984250"/>
                        <wp:effectExtent l="0" t="0" r="1905" b="6350"/>
                        <wp:docPr id="6" name="图片 6" descr="IMG_32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图片 6" descr="IMG_328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12545" cy="984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60" w:type="dxa"/>
                </w:tcPr>
                <w:p>
                  <w:pPr>
                    <w:spacing w:line="360" w:lineRule="auto"/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FF0000"/>
                      <w:sz w:val="24"/>
                      <w:szCs w:val="24"/>
                      <w:vertAlign w:val="baseline"/>
                      <w:lang w:val="en-US" w:eastAsia="zh-CN"/>
                    </w:rPr>
                    <w:t>三个三角形在正方体上不稳，一直倒</w:t>
                  </w:r>
                </w:p>
              </w:tc>
              <w:tc>
                <w:tcPr>
                  <w:tcW w:w="1860" w:type="dxa"/>
                </w:tcPr>
                <w:p>
                  <w:pPr>
                    <w:spacing w:line="360" w:lineRule="auto"/>
                    <w:rPr>
                      <w:rFonts w:hint="default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B0F0"/>
                      <w:sz w:val="24"/>
                      <w:szCs w:val="24"/>
                      <w:vertAlign w:val="baseline"/>
                      <w:lang w:val="en-US" w:eastAsia="zh-CN"/>
                    </w:rPr>
                    <w:t>G将正方体上端的4个橙色超轻泥往下压，是牙签头露出来，直接插在三角形的蓝色超轻泥上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2903" w:hRule="atLeast"/>
              </w:trPr>
              <w:tc>
                <w:tcPr>
                  <w:tcW w:w="1905" w:type="dxa"/>
                </w:tcPr>
                <w:p>
                  <w:pPr>
                    <w:spacing w:line="360" w:lineRule="auto"/>
                    <w:rPr>
                      <w:rFonts w:hint="default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  <w:t>两个三角形拼在正方形上面后，G在调整牙签</w:t>
                  </w:r>
                </w:p>
              </w:tc>
              <w:tc>
                <w:tcPr>
                  <w:tcW w:w="2675" w:type="dxa"/>
                </w:tcPr>
                <w:p>
                  <w:pPr>
                    <w:spacing w:line="360" w:lineRule="auto"/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="宋体" w:hAnsi="宋体" w:eastAsia="宋体" w:cs="宋体"/>
                      <w:sz w:val="24"/>
                      <w:szCs w:val="24"/>
                      <w:lang w:val="en-US" w:eastAsia="zh-CN"/>
                    </w:rPr>
                    <w:drawing>
                      <wp:inline distT="0" distB="0" distL="114300" distR="114300">
                        <wp:extent cx="1510665" cy="1695450"/>
                        <wp:effectExtent l="0" t="0" r="13335" b="0"/>
                        <wp:docPr id="7" name="图片 7" descr="IMG_32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图片 7" descr="IMG_328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10665" cy="1695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60" w:type="dxa"/>
                </w:tcPr>
                <w:p>
                  <w:pPr>
                    <w:spacing w:line="360" w:lineRule="auto"/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FF0000"/>
                      <w:sz w:val="24"/>
                      <w:szCs w:val="24"/>
                      <w:vertAlign w:val="baseline"/>
                      <w:lang w:val="en-US" w:eastAsia="zh-CN"/>
                    </w:rPr>
                    <w:t>正方体的两边的牙签变斜了，三角形也跟着要掉下来</w:t>
                  </w:r>
                </w:p>
              </w:tc>
              <w:tc>
                <w:tcPr>
                  <w:tcW w:w="1860" w:type="dxa"/>
                </w:tcPr>
                <w:p>
                  <w:pPr>
                    <w:spacing w:line="360" w:lineRule="auto"/>
                    <w:rPr>
                      <w:rFonts w:hint="default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B0F0"/>
                      <w:sz w:val="24"/>
                      <w:szCs w:val="24"/>
                      <w:vertAlign w:val="baseline"/>
                      <w:lang w:val="en-US" w:eastAsia="zh-CN"/>
                    </w:rPr>
                    <w:t>将正方体上面的4个牙签都在调整位置，使牙签插在超轻泥的位置上能是比值、牢固的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19" w:hRule="atLeast"/>
              </w:trPr>
              <w:tc>
                <w:tcPr>
                  <w:tcW w:w="1905" w:type="dxa"/>
                </w:tcPr>
                <w:p>
                  <w:pPr>
                    <w:spacing w:line="360" w:lineRule="auto"/>
                    <w:rPr>
                      <w:rFonts w:hint="default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  <w:t>G在调整三角形上的牙签</w:t>
                  </w:r>
                </w:p>
              </w:tc>
              <w:tc>
                <w:tcPr>
                  <w:tcW w:w="2675" w:type="dxa"/>
                </w:tcPr>
                <w:p>
                  <w:pPr>
                    <w:spacing w:line="360" w:lineRule="auto"/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="宋体" w:hAnsi="宋体" w:eastAsia="宋体" w:cs="宋体"/>
                      <w:sz w:val="24"/>
                      <w:szCs w:val="24"/>
                      <w:lang w:val="en-US" w:eastAsia="zh-CN"/>
                    </w:rPr>
                    <w:drawing>
                      <wp:inline distT="0" distB="0" distL="114300" distR="114300">
                        <wp:extent cx="1475740" cy="1339215"/>
                        <wp:effectExtent l="0" t="0" r="10160" b="13335"/>
                        <wp:docPr id="8" name="图片 8" descr="IMG_329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图片 8" descr="IMG_329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5740" cy="13392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60" w:type="dxa"/>
                </w:tcPr>
                <w:p>
                  <w:pPr>
                    <w:spacing w:line="360" w:lineRule="auto"/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FF0000"/>
                      <w:sz w:val="24"/>
                      <w:szCs w:val="24"/>
                      <w:vertAlign w:val="baseline"/>
                      <w:lang w:val="en-US" w:eastAsia="zh-CN"/>
                    </w:rPr>
                    <w:t>正方体调整好后，三角形随之也斜了</w:t>
                  </w:r>
                </w:p>
              </w:tc>
              <w:tc>
                <w:tcPr>
                  <w:tcW w:w="1860" w:type="dxa"/>
                </w:tcPr>
                <w:p>
                  <w:pPr>
                    <w:spacing w:line="360" w:lineRule="auto"/>
                    <w:rPr>
                      <w:rFonts w:hint="default" w:ascii="宋体" w:hAnsi="宋体" w:eastAsia="宋体" w:cs="宋体"/>
                      <w:color w:val="00B0F0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B0F0"/>
                      <w:sz w:val="24"/>
                      <w:szCs w:val="24"/>
                      <w:vertAlign w:val="baseline"/>
                      <w:lang w:val="en-US" w:eastAsia="zh-CN"/>
                    </w:rPr>
                    <w:t>G将连接两个三角形的牙签，进行调整，都插在超轻泥的中间部位。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19" w:hRule="atLeast"/>
              </w:trPr>
              <w:tc>
                <w:tcPr>
                  <w:tcW w:w="1905" w:type="dxa"/>
                </w:tcPr>
                <w:p>
                  <w:pPr>
                    <w:spacing w:line="360" w:lineRule="auto"/>
                    <w:rPr>
                      <w:rFonts w:hint="default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  <w:t>G将上面斜着的牙签都调整后，用手指按住最下面正方体的两条边</w:t>
                  </w:r>
                </w:p>
              </w:tc>
              <w:tc>
                <w:tcPr>
                  <w:tcW w:w="2675" w:type="dxa"/>
                </w:tcPr>
                <w:p>
                  <w:pPr>
                    <w:spacing w:line="360" w:lineRule="auto"/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sz w:val="24"/>
                      <w:szCs w:val="24"/>
                      <w:lang w:val="en-US" w:eastAsia="zh-CN"/>
                    </w:rPr>
                    <w:drawing>
                      <wp:inline distT="0" distB="0" distL="114300" distR="114300">
                        <wp:extent cx="1503680" cy="1325880"/>
                        <wp:effectExtent l="0" t="0" r="1270" b="7620"/>
                        <wp:docPr id="9" name="图片 9" descr="IMG_329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" name="图片 9" descr="IMG_329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03680" cy="13258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60" w:type="dxa"/>
                </w:tcPr>
                <w:p>
                  <w:pPr>
                    <w:spacing w:line="360" w:lineRule="auto"/>
                    <w:rPr>
                      <w:rFonts w:hint="eastAsia" w:ascii="宋体" w:hAnsi="宋体" w:eastAsia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FF0000"/>
                      <w:sz w:val="24"/>
                      <w:szCs w:val="24"/>
                      <w:vertAlign w:val="baseline"/>
                      <w:lang w:val="en-US" w:eastAsia="zh-CN"/>
                    </w:rPr>
                    <w:t>上面形状已经稳固了，但是下面正方体四条边不平稳，高低不同</w:t>
                  </w:r>
                </w:p>
              </w:tc>
              <w:tc>
                <w:tcPr>
                  <w:tcW w:w="1860" w:type="dxa"/>
                </w:tcPr>
                <w:p>
                  <w:pPr>
                    <w:spacing w:line="360" w:lineRule="auto"/>
                    <w:rPr>
                      <w:rFonts w:hint="default" w:ascii="宋体" w:hAnsi="宋体" w:eastAsia="宋体" w:cs="宋体"/>
                      <w:color w:val="00B0F0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color w:val="00B0F0"/>
                      <w:sz w:val="24"/>
                      <w:szCs w:val="24"/>
                      <w:vertAlign w:val="baseline"/>
                      <w:lang w:val="en-US" w:eastAsia="zh-CN"/>
                    </w:rPr>
                    <w:t>G将翘起来的两条边，用食指在两边按好</w:t>
                  </w:r>
                </w:p>
              </w:tc>
            </w:tr>
          </w:tbl>
          <w:p>
            <w:pPr>
              <w:spacing w:line="360" w:lineRule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drawing>
                <wp:anchor distT="0" distB="0" distL="114935" distR="114935" simplePos="0" relativeHeight="251660288" behindDoc="1" locked="0" layoutInCell="1" allowOverlap="1">
                  <wp:simplePos x="0" y="0"/>
                  <wp:positionH relativeFrom="column">
                    <wp:posOffset>3895725</wp:posOffset>
                  </wp:positionH>
                  <wp:positionV relativeFrom="paragraph">
                    <wp:posOffset>49530</wp:posOffset>
                  </wp:positionV>
                  <wp:extent cx="1920875" cy="1440815"/>
                  <wp:effectExtent l="0" t="0" r="3175" b="6985"/>
                  <wp:wrapNone/>
                  <wp:docPr id="3" name="图片 3" descr="IMG_3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327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   </w:t>
            </w:r>
          </w:p>
          <w:p>
            <w:p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  <w:p>
            <w:pPr>
              <w:spacing w:line="360" w:lineRule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 </w:t>
            </w:r>
          </w:p>
          <w:p>
            <w:pPr>
              <w:spacing w:line="360" w:lineRule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 </w:t>
            </w:r>
          </w:p>
          <w:p>
            <w:pPr>
              <w:spacing w:line="360" w:lineRule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</w:t>
            </w:r>
          </w:p>
          <w:p>
            <w:pPr>
              <w:spacing w:line="360" w:lineRule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  <w:p>
            <w:pPr>
              <w:spacing w:line="360" w:lineRule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       </w:t>
            </w:r>
          </w:p>
          <w:p>
            <w:p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  <w:p>
            <w:p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  <w:p>
            <w:p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  <w:p>
            <w:p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  <w:p>
            <w:p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  <w:p>
            <w:p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  <w:p>
            <w:p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  <w:p>
            <w:p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  <w:p>
            <w:p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  <w:p>
            <w:p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  <w:p>
            <w:p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</w:t>
            </w:r>
          </w:p>
          <w:p>
            <w:p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  <w:p>
            <w:p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  <w:p>
            <w:p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  <w:p>
            <w:pPr>
              <w:spacing w:line="360" w:lineRule="auto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-59055</wp:posOffset>
                      </wp:positionH>
                      <wp:positionV relativeFrom="paragraph">
                        <wp:posOffset>31750</wp:posOffset>
                      </wp:positionV>
                      <wp:extent cx="6076950" cy="19050"/>
                      <wp:effectExtent l="0" t="4445" r="0" b="5080"/>
                      <wp:wrapNone/>
                      <wp:docPr id="1" name="直线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918210" y="5941060"/>
                                <a:ext cx="6076950" cy="19050"/>
                              </a:xfrm>
                              <a:prstGeom prst="line">
                                <a:avLst/>
                              </a:prstGeom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2" o:spid="_x0000_s1026" o:spt="20" style="position:absolute;left:0pt;flip:y;margin-left:-4.65pt;margin-top:2.5pt;height:1.5pt;width:478.5pt;z-index:251659264;mso-width-relative:page;mso-height-relative:page;" filled="f" stroked="t" coordsize="21600,21600" o:gfxdata="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jt52mtUAAAAGAQAADwAAAAAAAAABACAAAAAiAAAAZHJzL2Rvd25yZXYueG1s&#10;UEsBAhQAFAAAAAgAh07iQNS8Pob7AQAA9AMAAA4AAAAAAAAAAQAgAAAAJAEAAGRycy9lMm9Eb2Mu&#10;eG1sUEsFBgAAAAAGAAYAWQEAAJEFAAAAAA==&#10;">
                      <v:fill on="f" focussize="0,0"/>
                      <v:stroke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  <w:t>分析评述：</w:t>
            </w:r>
          </w:p>
          <w:p>
            <w:pPr>
              <w:autoSpaceDN w:val="0"/>
              <w:spacing w:line="360" w:lineRule="auto"/>
              <w:textAlignment w:val="top"/>
              <w:rPr>
                <w:rFonts w:ascii="宋体" w:hAnsi="宋体" w:cs="Arial"/>
                <w:sz w:val="24"/>
              </w:rPr>
            </w:pPr>
            <w:r>
              <w:rPr>
                <w:rFonts w:hint="eastAsia" w:ascii="宋体" w:hAnsi="宋体" w:cs="Arial"/>
                <w:sz w:val="24"/>
              </w:rPr>
              <w:t>依据《3-6岁幼儿学习与发展指南》等纲要文件，梳理出</w:t>
            </w:r>
            <w:r>
              <w:rPr>
                <w:rFonts w:hint="eastAsia" w:ascii="宋体" w:hAnsi="宋体" w:cs="Arial"/>
                <w:sz w:val="24"/>
                <w:lang w:eastAsia="zh-CN"/>
              </w:rPr>
              <w:t>中</w:t>
            </w:r>
            <w:r>
              <w:rPr>
                <w:rFonts w:hint="eastAsia" w:ascii="宋体" w:hAnsi="宋体" w:cs="Arial"/>
                <w:sz w:val="24"/>
              </w:rPr>
              <w:t>班幼儿在此方面的发展常模如下：</w:t>
            </w:r>
          </w:p>
          <w:tbl>
            <w:tblPr>
              <w:tblStyle w:val="2"/>
              <w:tblW w:w="9405" w:type="dxa"/>
              <w:tblInd w:w="22" w:type="dxa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1575"/>
              <w:gridCol w:w="3240"/>
              <w:gridCol w:w="4590"/>
            </w:tblGrid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c>
                <w:tcPr>
                  <w:tcW w:w="1575" w:type="dxa"/>
                </w:tcPr>
                <w:p>
                  <w:pPr>
                    <w:autoSpaceDN w:val="0"/>
                    <w:spacing w:line="360" w:lineRule="auto"/>
                    <w:rPr>
                      <w:rFonts w:asciiTheme="minorEastAsia" w:hAnsiTheme="minorEastAsia"/>
                      <w:b/>
                      <w:bCs/>
                      <w:color w:val="000000"/>
                      <w:sz w:val="24"/>
                      <w:szCs w:val="24"/>
                    </w:rPr>
                  </w:pPr>
                  <w:r>
                    <w:rPr>
                      <w:rFonts w:hint="eastAsia" w:asciiTheme="minorEastAsia" w:hAnsiTheme="minorEastAsia"/>
                      <w:b/>
                      <w:bCs/>
                      <w:color w:val="000000"/>
                      <w:sz w:val="24"/>
                      <w:szCs w:val="24"/>
                    </w:rPr>
                    <w:t>发展常模</w:t>
                  </w:r>
                </w:p>
              </w:tc>
              <w:tc>
                <w:tcPr>
                  <w:tcW w:w="3240" w:type="dxa"/>
                  <w:vAlign w:val="center"/>
                </w:tcPr>
                <w:p>
                  <w:pPr>
                    <w:autoSpaceDN w:val="0"/>
                    <w:spacing w:line="360" w:lineRule="auto"/>
                    <w:jc w:val="center"/>
                    <w:rPr>
                      <w:rFonts w:asciiTheme="minorEastAsia" w:hAnsiTheme="minorEastAsia"/>
                      <w:b/>
                      <w:bCs/>
                      <w:color w:val="000000"/>
                      <w:sz w:val="24"/>
                      <w:szCs w:val="24"/>
                    </w:rPr>
                  </w:pPr>
                  <w:r>
                    <w:rPr>
                      <w:rFonts w:hint="eastAsia" w:asciiTheme="minorEastAsia" w:hAnsiTheme="minorEastAsia"/>
                      <w:b/>
                      <w:bCs/>
                      <w:color w:val="000000"/>
                      <w:sz w:val="24"/>
                      <w:szCs w:val="24"/>
                    </w:rPr>
                    <w:t>一级指标</w:t>
                  </w:r>
                </w:p>
              </w:tc>
              <w:tc>
                <w:tcPr>
                  <w:tcW w:w="4590" w:type="dxa"/>
                  <w:vAlign w:val="center"/>
                </w:tcPr>
                <w:p>
                  <w:pPr>
                    <w:autoSpaceDN w:val="0"/>
                    <w:spacing w:line="360" w:lineRule="auto"/>
                    <w:jc w:val="center"/>
                    <w:rPr>
                      <w:rFonts w:asciiTheme="minorEastAsia" w:hAnsiTheme="minorEastAsia"/>
                      <w:b/>
                      <w:bCs/>
                      <w:color w:val="000000"/>
                      <w:sz w:val="24"/>
                      <w:szCs w:val="24"/>
                    </w:rPr>
                  </w:pPr>
                  <w:r>
                    <w:rPr>
                      <w:rFonts w:hint="eastAsia" w:asciiTheme="minorEastAsia" w:hAnsiTheme="minorEastAsia"/>
                      <w:b/>
                      <w:bCs/>
                      <w:color w:val="000000"/>
                      <w:sz w:val="24"/>
                      <w:szCs w:val="24"/>
                    </w:rPr>
                    <w:t>二级指标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89" w:hRule="atLeast"/>
              </w:trPr>
              <w:tc>
                <w:tcPr>
                  <w:tcW w:w="1575" w:type="dxa"/>
                  <w:vAlign w:val="center"/>
                </w:tcPr>
                <w:p>
                  <w:pPr>
                    <w:autoSpaceDN w:val="0"/>
                    <w:spacing w:line="360" w:lineRule="auto"/>
                    <w:jc w:val="center"/>
                    <w:rPr>
                      <w:rFonts w:hint="eastAsia" w:asciiTheme="minorEastAsia" w:hAnsiTheme="minorEastAsia" w:eastAsiaTheme="minorEastAsia"/>
                      <w:b/>
                      <w:bCs/>
                      <w:color w:val="000000"/>
                      <w:sz w:val="24"/>
                      <w:szCs w:val="24"/>
                      <w:lang w:eastAsia="zh-CN"/>
                    </w:rPr>
                  </w:pPr>
                  <w:r>
                    <w:rPr>
                      <w:rFonts w:hint="eastAsia" w:asciiTheme="minorEastAsia" w:hAnsiTheme="minorEastAsia"/>
                      <w:b/>
                      <w:bCs/>
                      <w:color w:val="000000"/>
                      <w:sz w:val="24"/>
                      <w:szCs w:val="24"/>
                      <w:lang w:eastAsia="zh-CN"/>
                    </w:rPr>
                    <w:t>人际交往</w:t>
                  </w:r>
                </w:p>
              </w:tc>
              <w:tc>
                <w:tcPr>
                  <w:tcW w:w="3240" w:type="dxa"/>
                  <w:vAlign w:val="center"/>
                </w:tcPr>
                <w:p>
                  <w:pPr>
                    <w:autoSpaceDN w:val="0"/>
                    <w:spacing w:line="360" w:lineRule="auto"/>
                    <w:jc w:val="center"/>
                    <w:rPr>
                      <w:rFonts w:asciiTheme="minorEastAsia" w:hAnsiTheme="minorEastAsia"/>
                      <w:bCs/>
                      <w:color w:val="000000"/>
                      <w:sz w:val="24"/>
                      <w:szCs w:val="24"/>
                    </w:rPr>
                  </w:pPr>
                  <w:r>
                    <w:rPr>
                      <w:rFonts w:hint="eastAsia" w:asciiTheme="minorEastAsia" w:hAnsiTheme="minorEastAsia"/>
                      <w:bCs/>
                      <w:color w:val="000000"/>
                      <w:sz w:val="24"/>
                      <w:szCs w:val="24"/>
                      <w:lang w:eastAsia="zh-CN"/>
                    </w:rPr>
                    <w:t>具有自尊、自信、自主的表现</w:t>
                  </w:r>
                  <w:r>
                    <w:rPr>
                      <w:rFonts w:hint="eastAsia" w:asciiTheme="minorEastAsia" w:hAnsiTheme="minorEastAsia"/>
                      <w:bCs/>
                      <w:color w:val="000000"/>
                      <w:sz w:val="24"/>
                      <w:szCs w:val="24"/>
                    </w:rPr>
                    <w:t xml:space="preserve"> </w:t>
                  </w:r>
                </w:p>
              </w:tc>
              <w:tc>
                <w:tcPr>
                  <w:tcW w:w="4590" w:type="dxa"/>
                  <w:vAlign w:val="center"/>
                </w:tcPr>
                <w:p>
                  <w:pPr>
                    <w:autoSpaceDN w:val="0"/>
                    <w:spacing w:line="360" w:lineRule="auto"/>
                    <w:rPr>
                      <w:rFonts w:hint="eastAsia" w:asciiTheme="minorEastAsia" w:hAnsiTheme="minorEastAsia"/>
                      <w:bCs/>
                      <w:color w:val="000000"/>
                      <w:sz w:val="24"/>
                      <w:szCs w:val="24"/>
                      <w:lang w:eastAsia="zh-CN"/>
                    </w:rPr>
                  </w:pPr>
                  <w:r>
                    <w:rPr>
                      <w:rFonts w:hint="eastAsia" w:asciiTheme="minorEastAsia" w:hAnsiTheme="minorEastAsia"/>
                      <w:bCs/>
                      <w:color w:val="000000"/>
                      <w:sz w:val="24"/>
                      <w:szCs w:val="24"/>
                      <w:lang w:eastAsia="zh-CN"/>
                    </w:rPr>
                    <w:t>能按自己的想法进行游戏或其他活动</w:t>
                  </w:r>
                </w:p>
                <w:p>
                  <w:pPr>
                    <w:autoSpaceDN w:val="0"/>
                    <w:spacing w:line="360" w:lineRule="auto"/>
                    <w:rPr>
                      <w:rFonts w:hint="eastAsia" w:asciiTheme="minorEastAsia" w:hAnsiTheme="minorEastAsia"/>
                      <w:bCs/>
                      <w:color w:val="000000"/>
                      <w:sz w:val="24"/>
                      <w:szCs w:val="24"/>
                      <w:lang w:eastAsia="zh-CN"/>
                    </w:rPr>
                  </w:pPr>
                  <w:r>
                    <w:rPr>
                      <w:rFonts w:hint="eastAsia" w:asciiTheme="minorEastAsia" w:hAnsiTheme="minorEastAsia"/>
                      <w:bCs/>
                      <w:color w:val="000000"/>
                      <w:sz w:val="24"/>
                      <w:szCs w:val="24"/>
                      <w:lang w:eastAsia="zh-CN"/>
                    </w:rPr>
                    <w:t>敢于尝试有一定难度的活动和任务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89" w:hRule="atLeast"/>
              </w:trPr>
              <w:tc>
                <w:tcPr>
                  <w:tcW w:w="1575" w:type="dxa"/>
                  <w:vAlign w:val="center"/>
                </w:tcPr>
                <w:p>
                  <w:pPr>
                    <w:autoSpaceDN w:val="0"/>
                    <w:spacing w:line="360" w:lineRule="auto"/>
                    <w:jc w:val="center"/>
                    <w:rPr>
                      <w:rFonts w:hint="eastAsia" w:asciiTheme="minorEastAsia" w:hAnsiTheme="minorEastAsia"/>
                      <w:b/>
                      <w:bCs/>
                      <w:color w:val="000000"/>
                      <w:sz w:val="24"/>
                      <w:szCs w:val="24"/>
                      <w:lang w:eastAsia="zh-CN"/>
                    </w:rPr>
                  </w:pPr>
                  <w:r>
                    <w:rPr>
                      <w:rFonts w:hint="eastAsia" w:asciiTheme="minorEastAsia" w:hAnsiTheme="minorEastAsia"/>
                      <w:b/>
                      <w:bCs/>
                      <w:color w:val="000000"/>
                      <w:sz w:val="24"/>
                      <w:szCs w:val="24"/>
                      <w:lang w:eastAsia="zh-CN"/>
                    </w:rPr>
                    <w:t>科学探究</w:t>
                  </w:r>
                </w:p>
              </w:tc>
              <w:tc>
                <w:tcPr>
                  <w:tcW w:w="3240" w:type="dxa"/>
                  <w:vAlign w:val="center"/>
                </w:tcPr>
                <w:p>
                  <w:pPr>
                    <w:autoSpaceDN w:val="0"/>
                    <w:spacing w:line="360" w:lineRule="auto"/>
                    <w:jc w:val="center"/>
                    <w:rPr>
                      <w:rFonts w:hint="eastAsia" w:asciiTheme="minorEastAsia" w:hAnsiTheme="minorEastAsia"/>
                      <w:bCs/>
                      <w:color w:val="000000"/>
                      <w:sz w:val="24"/>
                      <w:szCs w:val="24"/>
                      <w:lang w:eastAsia="zh-CN"/>
                    </w:rPr>
                  </w:pPr>
                  <w:r>
                    <w:rPr>
                      <w:rFonts w:hint="eastAsia" w:asciiTheme="minorEastAsia" w:hAnsiTheme="minorEastAsia"/>
                      <w:bCs/>
                      <w:color w:val="000000"/>
                      <w:sz w:val="24"/>
                      <w:szCs w:val="24"/>
                      <w:lang w:eastAsia="zh-CN"/>
                    </w:rPr>
                    <w:t>亲近自然，喜欢探究</w:t>
                  </w:r>
                </w:p>
              </w:tc>
              <w:tc>
                <w:tcPr>
                  <w:tcW w:w="4590" w:type="dxa"/>
                  <w:vAlign w:val="center"/>
                </w:tcPr>
                <w:p>
                  <w:pPr>
                    <w:autoSpaceDN w:val="0"/>
                    <w:spacing w:line="360" w:lineRule="auto"/>
                    <w:rPr>
                      <w:rFonts w:hint="eastAsia" w:asciiTheme="minorEastAsia" w:hAnsiTheme="minorEastAsia"/>
                      <w:bCs/>
                      <w:color w:val="000000"/>
                      <w:sz w:val="24"/>
                      <w:szCs w:val="24"/>
                      <w:lang w:eastAsia="zh-CN"/>
                    </w:rPr>
                  </w:pPr>
                  <w:r>
                    <w:rPr>
                      <w:rFonts w:hint="eastAsia" w:asciiTheme="minorEastAsia" w:hAnsiTheme="minorEastAsia"/>
                      <w:bCs/>
                      <w:color w:val="000000"/>
                      <w:sz w:val="24"/>
                      <w:szCs w:val="24"/>
                      <w:lang w:eastAsia="zh-CN"/>
                    </w:rPr>
                    <w:t>常常动手动脑探索物体和材料，并乐在其中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89" w:hRule="atLeast"/>
              </w:trPr>
              <w:tc>
                <w:tcPr>
                  <w:tcW w:w="1575" w:type="dxa"/>
                  <w:vAlign w:val="center"/>
                </w:tcPr>
                <w:p>
                  <w:pPr>
                    <w:autoSpaceDN w:val="0"/>
                    <w:spacing w:line="360" w:lineRule="auto"/>
                    <w:jc w:val="center"/>
                    <w:rPr>
                      <w:rFonts w:hint="eastAsia" w:asciiTheme="minorEastAsia" w:hAnsiTheme="minorEastAsia"/>
                      <w:b/>
                      <w:bCs/>
                      <w:color w:val="000000"/>
                      <w:sz w:val="24"/>
                      <w:szCs w:val="24"/>
                      <w:lang w:eastAsia="zh-CN"/>
                    </w:rPr>
                  </w:pPr>
                  <w:r>
                    <w:rPr>
                      <w:rFonts w:hint="eastAsia" w:asciiTheme="minorEastAsia" w:hAnsiTheme="minorEastAsia"/>
                      <w:b/>
                      <w:bCs/>
                      <w:color w:val="000000"/>
                      <w:sz w:val="24"/>
                      <w:szCs w:val="24"/>
                      <w:lang w:eastAsia="zh-CN"/>
                    </w:rPr>
                    <w:t>数学认知</w:t>
                  </w:r>
                </w:p>
              </w:tc>
              <w:tc>
                <w:tcPr>
                  <w:tcW w:w="3240" w:type="dxa"/>
                  <w:vAlign w:val="center"/>
                </w:tcPr>
                <w:p>
                  <w:pPr>
                    <w:autoSpaceDN w:val="0"/>
                    <w:spacing w:line="360" w:lineRule="auto"/>
                    <w:jc w:val="center"/>
                    <w:rPr>
                      <w:rFonts w:hint="eastAsia" w:asciiTheme="minorEastAsia" w:hAnsiTheme="minorEastAsia"/>
                      <w:bCs/>
                      <w:color w:val="000000"/>
                      <w:sz w:val="24"/>
                      <w:szCs w:val="24"/>
                      <w:lang w:eastAsia="zh-CN"/>
                    </w:rPr>
                  </w:pPr>
                  <w:r>
                    <w:rPr>
                      <w:rFonts w:hint="eastAsia" w:asciiTheme="minorEastAsia" w:hAnsiTheme="minorEastAsia"/>
                      <w:bCs/>
                      <w:color w:val="000000"/>
                      <w:sz w:val="24"/>
                      <w:szCs w:val="24"/>
                      <w:lang w:eastAsia="zh-CN"/>
                    </w:rPr>
                    <w:t>感知形状与空间关系</w:t>
                  </w:r>
                </w:p>
              </w:tc>
              <w:tc>
                <w:tcPr>
                  <w:tcW w:w="4590" w:type="dxa"/>
                  <w:vAlign w:val="center"/>
                </w:tcPr>
                <w:p>
                  <w:pPr>
                    <w:autoSpaceDN w:val="0"/>
                    <w:spacing w:line="360" w:lineRule="auto"/>
                    <w:rPr>
                      <w:rFonts w:hint="eastAsia" w:asciiTheme="minorEastAsia" w:hAnsiTheme="minorEastAsia"/>
                      <w:bCs/>
                      <w:color w:val="000000"/>
                      <w:sz w:val="24"/>
                      <w:szCs w:val="24"/>
                      <w:lang w:eastAsia="zh-CN"/>
                    </w:rPr>
                  </w:pPr>
                  <w:r>
                    <w:rPr>
                      <w:rFonts w:hint="eastAsia" w:asciiTheme="minorEastAsia" w:hAnsiTheme="minorEastAsia"/>
                      <w:bCs/>
                      <w:color w:val="000000"/>
                      <w:sz w:val="24"/>
                      <w:szCs w:val="24"/>
                      <w:lang w:eastAsia="zh-CN"/>
                    </w:rPr>
                    <w:t>能感知物体的形体结构特征，画出或拼搭出该物体的造型</w:t>
                  </w:r>
                </w:p>
              </w:tc>
            </w:tr>
          </w:tbl>
          <w:p>
            <w:pPr>
              <w:autoSpaceDN w:val="0"/>
              <w:spacing w:line="360" w:lineRule="auto"/>
              <w:textAlignment w:val="top"/>
              <w:rPr>
                <w:rFonts w:ascii="宋体" w:hAnsi="宋体"/>
                <w:bCs/>
                <w:color w:val="000000"/>
                <w:sz w:val="24"/>
              </w:rPr>
            </w:pPr>
            <w:r>
              <w:rPr>
                <w:rFonts w:hint="eastAsia" w:ascii="宋体" w:hAnsi="宋体"/>
                <w:bCs/>
                <w:color w:val="000000"/>
                <w:sz w:val="24"/>
              </w:rPr>
              <w:t>对照常模，对此目标幼儿分析如下：</w:t>
            </w:r>
          </w:p>
          <w:p>
            <w:pPr>
              <w:numPr>
                <w:ilvl w:val="0"/>
                <w:numId w:val="1"/>
              </w:num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G在游戏过程中，虽然第一次与新材料游戏，但是通过观察一些辅助图片和作品，他能独立地完成一个作品，游戏过程中专注，认真，游戏品质值得学习。</w:t>
            </w:r>
          </w:p>
          <w:p>
            <w:pPr>
              <w:numPr>
                <w:ilvl w:val="0"/>
                <w:numId w:val="1"/>
              </w:num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虽然在游戏过程中有遇到一些困难，但是能通过自己的思考解决问题，而且方法都不同，也能看出G是个爱思考会动脑的孩子。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8" w:hRule="atLeast"/>
        </w:trPr>
        <w:tc>
          <w:tcPr>
            <w:tcW w:w="9631" w:type="dxa"/>
            <w:gridSpan w:val="6"/>
          </w:tcPr>
          <w:p>
            <w:pPr>
              <w:spacing w:line="360" w:lineRule="auto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  <w:t>跟进建议：</w:t>
            </w:r>
          </w:p>
          <w:p>
            <w:pPr>
              <w:numPr>
                <w:numId w:val="0"/>
              </w:num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1、时空、环境、材料的支持</w:t>
            </w:r>
          </w:p>
          <w:p>
            <w:pPr>
              <w:numPr>
                <w:numId w:val="0"/>
              </w:numPr>
              <w:spacing w:line="360" w:lineRule="auto"/>
              <w:ind w:firstLine="480" w:firstLineChars="200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对于新材料，虽然有辅助图片和一些拼搭好的作品，但是还是要将图片放置一个孩子便于观察的地方。后期的话可以将步骤图撤掉，投放一些建筑类的图片，增加游戏难度。对于超轻泥和牙签找一些小盒子进行归纳整理，让桌面留有更多的游戏空间。</w:t>
            </w:r>
          </w:p>
          <w:p>
            <w:pPr>
              <w:numPr>
                <w:numId w:val="0"/>
              </w:numPr>
              <w:spacing w:line="360" w:lineRule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2、及时分享交流</w:t>
            </w:r>
          </w:p>
          <w:p>
            <w:pPr>
              <w:numPr>
                <w:numId w:val="0"/>
              </w:numPr>
              <w:spacing w:line="360" w:lineRule="auto"/>
              <w:ind w:leftChars="0" w:firstLine="480" w:firstLineChars="200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在分享交流环节，教师结合自己的观察，请G讲述自己的游戏过程，并让其他想出其他解决问题的办法，让幼儿都能知道这个游戏的一些小诀窍，同时也能了解其他孩子的游戏水平。</w:t>
            </w:r>
          </w:p>
          <w:p>
            <w:pPr>
              <w:numPr>
                <w:numId w:val="0"/>
              </w:numPr>
              <w:spacing w:line="360" w:lineRule="auto"/>
              <w:ind w:leftChars="0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3、游戏后表征记录</w:t>
            </w:r>
          </w:p>
          <w:p>
            <w:pPr>
              <w:numPr>
                <w:numId w:val="0"/>
              </w:numPr>
              <w:spacing w:line="360" w:lineRule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 表征与记录益智和科探两个区经常会使用到。幼儿可以将自己游戏的作品进行表征记录，不仅自己可以记录游戏，还能给别的同伴一些游戏的参考。</w:t>
            </w:r>
          </w:p>
        </w:tc>
      </w:tr>
    </w:tbl>
    <w:p>
      <w:pPr>
        <w:rPr>
          <w:rFonts w:hint="eastAsia" w:ascii="黑体" w:hAnsi="黑体" w:eastAsia="黑体"/>
          <w:sz w:val="32"/>
          <w:szCs w:val="32"/>
        </w:rPr>
      </w:pPr>
    </w:p>
    <w:sectPr>
      <w:pgSz w:w="11906" w:h="16838"/>
      <w:pgMar w:top="1157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2863B80"/>
    <w:multiLevelType w:val="singleLevel"/>
    <w:tmpl w:val="A2863B80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02DE"/>
    <w:rsid w:val="003D1C03"/>
    <w:rsid w:val="00A202DE"/>
    <w:rsid w:val="00FD1883"/>
    <w:rsid w:val="28B624C0"/>
    <w:rsid w:val="71EE0939"/>
    <w:rsid w:val="76CB29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4">
    <w:name w:val="Default Paragraph Font"/>
    <w:semiHidden/>
    <w:unhideWhenUsed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customXml" Target="../customXml/item1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13</Words>
  <Characters>76</Characters>
  <Lines>1</Lines>
  <Paragraphs>1</Paragraphs>
  <TotalTime>38</TotalTime>
  <ScaleCrop>false</ScaleCrop>
  <LinksUpToDate>false</LinksUpToDate>
  <CharactersWithSpaces>88</CharactersWithSpaces>
  <Application>WPS Office_11.1.0.10463_F1E327BC-269C-435d-A152-05C5408002CA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2020-12-17T08:04:00Z</dcterms:created>
  <dc:creator>Lenovo</dc:creator>
  <cp:lastModifiedBy>J</cp:lastModifiedBy>
  <dcterms:modified xsi:type="dcterms:W3CDTF">2021-04-20T05:20:02Z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2052-11.1.0.10463</vt:lpwstr>
  </property>
  <property fmtid="{D5CDD505-2E9C-101B-9397-08002B2CF9AE}" pid="3" name="ICV">
    <vt:lpwstr>D99B75851C44435DB8477A5E94C20C48</vt:lpwstr>
  </property>
</Properties>
</file>