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28"/>
          <w:szCs w:val="28"/>
        </w:rPr>
      </w:pPr>
      <w:r>
        <w:rPr>
          <w:rFonts w:hint="eastAsia" w:ascii="黑体" w:hAnsi="黑体" w:eastAsia="黑体" w:cs="黑体"/>
          <w:b/>
          <w:bCs/>
          <w:sz w:val="28"/>
          <w:szCs w:val="28"/>
        </w:rPr>
        <w:t>《小学数学课堂学习工具的开发与使用的实践研究》</w:t>
      </w:r>
    </w:p>
    <w:p>
      <w:pPr>
        <w:spacing w:line="360" w:lineRule="auto"/>
        <w:jc w:val="center"/>
        <w:rPr>
          <w:rFonts w:ascii="黑体" w:hAnsi="黑体" w:eastAsia="黑体" w:cs="黑体"/>
          <w:sz w:val="28"/>
          <w:szCs w:val="28"/>
        </w:rPr>
      </w:pPr>
      <w:r>
        <w:rPr>
          <w:rFonts w:hint="eastAsia" w:ascii="黑体" w:hAnsi="黑体" w:eastAsia="黑体" w:cs="黑体"/>
          <w:b/>
          <w:bCs/>
          <w:sz w:val="28"/>
          <w:szCs w:val="28"/>
        </w:rPr>
        <w:t xml:space="preserve">                                 ——中期研究报告</w:t>
      </w:r>
    </w:p>
    <w:p>
      <w:pPr>
        <w:spacing w:line="360" w:lineRule="auto"/>
        <w:jc w:val="center"/>
        <w:rPr>
          <w:rFonts w:ascii="宋体" w:hAnsi="宋体" w:cs="宋体"/>
          <w:sz w:val="24"/>
        </w:rPr>
      </w:pPr>
      <w:r>
        <w:rPr>
          <w:rFonts w:hint="eastAsia" w:ascii="宋体" w:hAnsi="宋体" w:cs="宋体"/>
          <w:sz w:val="24"/>
        </w:rPr>
        <w:t>常州市朝阳新村第二小学  李怡斐</w:t>
      </w:r>
    </w:p>
    <w:p>
      <w:pPr>
        <w:spacing w:line="360" w:lineRule="auto"/>
        <w:ind w:firstLine="482" w:firstLineChars="200"/>
        <w:jc w:val="left"/>
        <w:rPr>
          <w:rFonts w:ascii="宋体" w:hAnsi="宋体" w:cs="宋体"/>
          <w:b/>
          <w:bCs/>
          <w:sz w:val="24"/>
        </w:rPr>
      </w:pPr>
    </w:p>
    <w:p>
      <w:pPr>
        <w:spacing w:line="360" w:lineRule="auto"/>
        <w:ind w:firstLine="482" w:firstLineChars="200"/>
        <w:jc w:val="left"/>
        <w:rPr>
          <w:rFonts w:ascii="宋体" w:hAnsi="宋体" w:cs="宋体"/>
          <w:sz w:val="24"/>
        </w:rPr>
      </w:pPr>
      <w:r>
        <w:rPr>
          <w:rFonts w:hint="eastAsia" w:ascii="宋体" w:hAnsi="宋体" w:cs="宋体"/>
          <w:b/>
          <w:bCs/>
          <w:sz w:val="24"/>
        </w:rPr>
        <w:t>一、研究背景：</w:t>
      </w:r>
    </w:p>
    <w:p>
      <w:pPr>
        <w:spacing w:line="360" w:lineRule="auto"/>
        <w:ind w:firstLine="420" w:firstLineChars="200"/>
        <w:jc w:val="left"/>
        <w:rPr>
          <w:rFonts w:ascii="宋体" w:hAnsi="宋体" w:cs="宋体"/>
          <w:szCs w:val="21"/>
        </w:rPr>
      </w:pPr>
      <w:r>
        <w:rPr>
          <w:rFonts w:hint="eastAsia" w:ascii="宋体" w:hAnsi="宋体" w:cs="宋体"/>
          <w:szCs w:val="21"/>
        </w:rPr>
        <w:t>学习工具作为辅助数学教学的重要工具,在小学数学教学中发挥着关键性的作用,不仅有利于激发小学生的学习兴趣和创新能力,而且有利于提高小学生的动手操作能力,开发小学生的智力,培养小学生的数学素养,促进小学生全身心地投入数学学习中。心理学研究表明，儿童认识规律是“感知——表象——概念”，而操作学习工具符合这一规律，能变学生被动地听为主动地学，充分调动学生的各种感官参与教学活动，去感知大量直观形象的事物，获得感性知识，形成知识的表象，并诱发学生积极探索，从事物的表象中概括出事物的本质特征，从而形成科学的概念。</w:t>
      </w:r>
    </w:p>
    <w:p>
      <w:pPr>
        <w:spacing w:line="360" w:lineRule="auto"/>
        <w:ind w:firstLine="420" w:firstLineChars="200"/>
        <w:jc w:val="left"/>
        <w:rPr>
          <w:rFonts w:ascii="宋体" w:hAnsi="宋体" w:cs="宋体"/>
          <w:szCs w:val="21"/>
        </w:rPr>
      </w:pPr>
      <w:r>
        <w:rPr>
          <w:rFonts w:hint="eastAsia" w:ascii="宋体" w:hAnsi="宋体" w:cs="宋体"/>
          <w:szCs w:val="21"/>
        </w:rPr>
        <w:t>而本校数学教师课堂教学中对于学习工具的开发很少，学习工具来源单一化，基本是靠学生自己订购的数学学具袋。而且本校数学教师对于课堂学习工具的使用，普遍认为学习工具教学太浪费时间，且不易控班，相反，使用多媒体课件比较方便、省事,所以很少使用学习工具。此外，部分年青的数学教师在使用学习工具教学时,指导不到位、操作时间少、操作后反馈流于形式而导致低效。基于以上问题，我们认为：数学教师应当努力开发、制作简便实用的课堂学习工具，弥补现有学习工具的不足，而且简单实用的课堂学习工具也能提高教师的教学效率。同时，在此过程中，通过对学习工具的使用，可以提升学生的数学素养，培养学生的实践能力，发展其个性品质与创新精神，促进不同的学生在数学上得到不同的发展。</w:t>
      </w:r>
    </w:p>
    <w:p>
      <w:pPr>
        <w:spacing w:line="360" w:lineRule="auto"/>
        <w:ind w:firstLine="482" w:firstLineChars="200"/>
        <w:jc w:val="left"/>
        <w:rPr>
          <w:rFonts w:ascii="宋体" w:hAnsi="宋体" w:cs="宋体"/>
          <w:b/>
          <w:sz w:val="24"/>
        </w:rPr>
      </w:pPr>
      <w:r>
        <w:rPr>
          <w:rFonts w:hint="eastAsia" w:ascii="宋体" w:hAnsi="宋体" w:cs="宋体"/>
          <w:b/>
          <w:sz w:val="24"/>
        </w:rPr>
        <w:t xml:space="preserve">二、核心概念及其界定：    </w:t>
      </w:r>
    </w:p>
    <w:p>
      <w:pPr>
        <w:spacing w:line="360" w:lineRule="auto"/>
        <w:ind w:firstLine="422" w:firstLineChars="200"/>
        <w:rPr>
          <w:rFonts w:ascii="宋体" w:hAnsi="宋体" w:cs="宋体"/>
          <w:szCs w:val="21"/>
        </w:rPr>
      </w:pPr>
      <w:r>
        <w:rPr>
          <w:rFonts w:hint="eastAsia" w:ascii="宋体" w:hAnsi="宋体" w:cs="宋体"/>
          <w:b/>
          <w:szCs w:val="21"/>
        </w:rPr>
        <w:t>学习工具：</w:t>
      </w:r>
      <w:r>
        <w:rPr>
          <w:rFonts w:hint="eastAsia" w:ascii="宋体" w:hAnsi="宋体" w:cs="宋体"/>
          <w:szCs w:val="21"/>
        </w:rPr>
        <w:t>就是学习者为了与学习环境要素进行有效互动而使用的中介手段,是参与学习活动并在其中担负了一定的认知功能的任何工具,包括物质工具和智能形态的工具。</w:t>
      </w:r>
    </w:p>
    <w:p>
      <w:pPr>
        <w:spacing w:line="360" w:lineRule="auto"/>
        <w:ind w:firstLine="422" w:firstLineChars="200"/>
        <w:rPr>
          <w:rFonts w:ascii="宋体" w:hAnsi="宋体" w:cs="宋体"/>
          <w:b/>
          <w:bCs/>
          <w:szCs w:val="21"/>
        </w:rPr>
      </w:pPr>
      <w:r>
        <w:rPr>
          <w:rFonts w:hint="eastAsia" w:ascii="宋体" w:hAnsi="宋体" w:cs="宋体"/>
          <w:b/>
          <w:bCs/>
          <w:szCs w:val="21"/>
        </w:rPr>
        <w:t>学习工具有两个基本特性：</w:t>
      </w:r>
    </w:p>
    <w:p>
      <w:pPr>
        <w:spacing w:line="360" w:lineRule="auto"/>
        <w:ind w:firstLine="420" w:firstLineChars="200"/>
        <w:rPr>
          <w:rFonts w:ascii="宋体" w:hAnsi="宋体" w:cs="宋体"/>
          <w:szCs w:val="21"/>
        </w:rPr>
      </w:pPr>
      <w:r>
        <w:rPr>
          <w:rFonts w:hint="eastAsia" w:ascii="宋体" w:hAnsi="宋体" w:cs="宋体"/>
          <w:szCs w:val="21"/>
        </w:rPr>
        <w:t>（1）中介特性，学习者通过学习工具与学习环境互动,更好地获取、加工和交流知识；</w:t>
      </w:r>
    </w:p>
    <w:p>
      <w:pPr>
        <w:spacing w:line="360" w:lineRule="auto"/>
        <w:ind w:firstLine="420" w:firstLineChars="200"/>
        <w:rPr>
          <w:rFonts w:ascii="宋体" w:hAnsi="宋体" w:cs="宋体"/>
          <w:szCs w:val="21"/>
        </w:rPr>
      </w:pPr>
      <w:r>
        <w:rPr>
          <w:rFonts w:hint="eastAsia" w:ascii="宋体" w:hAnsi="宋体" w:cs="宋体"/>
          <w:szCs w:val="21"/>
        </w:rPr>
        <w:t xml:space="preserve">（2）认知特性，学习工具延伸和拓展了人的认知能力,学习者与工具之间进行了某种认知分工,共同完成特定的认知任务。   </w:t>
      </w:r>
    </w:p>
    <w:p>
      <w:pPr>
        <w:spacing w:line="360" w:lineRule="auto"/>
        <w:ind w:firstLine="420" w:firstLineChars="200"/>
        <w:rPr>
          <w:rFonts w:ascii="宋体" w:hAnsi="宋体" w:cs="宋体"/>
          <w:szCs w:val="21"/>
        </w:rPr>
      </w:pPr>
      <w:r>
        <w:rPr>
          <w:rFonts w:hint="eastAsia" w:ascii="宋体" w:hAnsi="宋体" w:cs="宋体"/>
          <w:szCs w:val="21"/>
        </w:rPr>
        <w:t>本课题所指的学习工具，主要是小学数学新知中运用的物质工具中的测量类工具，如：长度测量工具、角度测量工具、面积测量工具、体积（容积）测量工具、时间测量工具等，还有复习中运用的智能形态工具中的思维类工具，如常见的思维可视化工具：八大图式和思维导图。</w:t>
      </w:r>
    </w:p>
    <w:p>
      <w:pPr>
        <w:spacing w:line="360" w:lineRule="auto"/>
        <w:ind w:firstLine="482" w:firstLineChars="200"/>
        <w:rPr>
          <w:rFonts w:ascii="宋体" w:hAnsi="宋体" w:cs="宋体"/>
          <w:b/>
          <w:color w:val="000000"/>
          <w:sz w:val="24"/>
        </w:rPr>
      </w:pPr>
      <w:r>
        <w:rPr>
          <w:rFonts w:hint="eastAsia" w:ascii="宋体" w:hAnsi="宋体" w:cs="宋体"/>
          <w:b/>
          <w:sz w:val="24"/>
        </w:rPr>
        <w:t>三、</w:t>
      </w:r>
      <w:r>
        <w:rPr>
          <w:rFonts w:hint="eastAsia" w:ascii="宋体" w:hAnsi="宋体" w:cs="宋体"/>
          <w:b/>
          <w:color w:val="000000"/>
          <w:sz w:val="24"/>
        </w:rPr>
        <w:t>研究目标：</w:t>
      </w:r>
    </w:p>
    <w:p>
      <w:pPr>
        <w:widowControl/>
        <w:spacing w:line="360" w:lineRule="auto"/>
        <w:ind w:firstLine="420" w:firstLineChars="200"/>
        <w:rPr>
          <w:rFonts w:ascii="宋体" w:hAnsi="宋体" w:cs="宋体"/>
          <w:bCs/>
          <w:szCs w:val="21"/>
        </w:rPr>
      </w:pPr>
      <w:r>
        <w:rPr>
          <w:rFonts w:hint="eastAsia" w:ascii="宋体" w:hAnsi="宋体" w:cs="宋体"/>
          <w:bCs/>
          <w:szCs w:val="21"/>
        </w:rPr>
        <w:t>1.通过本课题研究，提升学生的数学素养，激发学生的数学学习兴趣和创新能力,开发学生的智力。</w:t>
      </w:r>
    </w:p>
    <w:p>
      <w:pPr>
        <w:widowControl/>
        <w:spacing w:line="360" w:lineRule="auto"/>
        <w:ind w:firstLine="420" w:firstLineChars="200"/>
        <w:rPr>
          <w:rFonts w:ascii="宋体" w:hAnsi="宋体" w:cs="宋体"/>
          <w:bCs/>
          <w:szCs w:val="21"/>
        </w:rPr>
      </w:pPr>
      <w:r>
        <w:rPr>
          <w:rFonts w:hint="eastAsia" w:ascii="宋体" w:hAnsi="宋体" w:cs="宋体"/>
          <w:bCs/>
          <w:szCs w:val="21"/>
        </w:rPr>
        <w:t>2.通过本课题研究，梳理并开发形成适合小学数学课堂学习的工具系列。</w:t>
      </w:r>
    </w:p>
    <w:p>
      <w:pPr>
        <w:widowControl/>
        <w:spacing w:line="360" w:lineRule="auto"/>
        <w:ind w:firstLine="420" w:firstLineChars="200"/>
        <w:rPr>
          <w:rFonts w:ascii="宋体" w:hAnsi="宋体" w:cs="宋体"/>
          <w:bCs/>
          <w:szCs w:val="21"/>
        </w:rPr>
      </w:pPr>
      <w:r>
        <w:rPr>
          <w:rFonts w:hint="eastAsia" w:ascii="宋体" w:hAnsi="宋体" w:cs="宋体"/>
          <w:bCs/>
          <w:szCs w:val="21"/>
        </w:rPr>
        <w:t>3.通过本课题研究，形成小学数学课堂学习工具的使用策略。</w:t>
      </w:r>
    </w:p>
    <w:p>
      <w:pPr>
        <w:widowControl/>
        <w:spacing w:line="360" w:lineRule="auto"/>
        <w:ind w:firstLine="482" w:firstLineChars="200"/>
        <w:rPr>
          <w:rFonts w:ascii="宋体" w:hAnsi="宋体" w:cs="宋体"/>
          <w:b/>
          <w:color w:val="000000"/>
          <w:sz w:val="24"/>
        </w:rPr>
      </w:pPr>
      <w:r>
        <w:rPr>
          <w:rFonts w:hint="eastAsia" w:ascii="宋体" w:hAnsi="宋体" w:cs="宋体"/>
          <w:b/>
          <w:color w:val="000000"/>
          <w:sz w:val="24"/>
        </w:rPr>
        <w:t>四、主要研究内容：</w:t>
      </w:r>
    </w:p>
    <w:p>
      <w:pPr>
        <w:widowControl/>
        <w:spacing w:line="360" w:lineRule="auto"/>
        <w:ind w:firstLine="420" w:firstLineChars="200"/>
        <w:rPr>
          <w:rFonts w:ascii="宋体" w:hAnsi="宋体" w:cs="宋体"/>
          <w:bCs/>
          <w:color w:val="000000"/>
          <w:szCs w:val="21"/>
        </w:rPr>
      </w:pPr>
      <w:r>
        <w:rPr>
          <w:rFonts w:hint="eastAsia" w:ascii="宋体" w:hAnsi="宋体" w:cs="宋体"/>
          <w:bCs/>
          <w:color w:val="000000"/>
          <w:szCs w:val="21"/>
        </w:rPr>
        <w:t>经过开题时专家们的意见和建议，研究内容作了如下调整：</w:t>
      </w:r>
    </w:p>
    <w:p>
      <w:pPr>
        <w:spacing w:line="360" w:lineRule="auto"/>
        <w:ind w:right="-107" w:rightChars="-51" w:firstLine="420" w:firstLineChars="200"/>
        <w:rPr>
          <w:rFonts w:asciiTheme="minorEastAsia" w:hAnsiTheme="minorEastAsia" w:eastAsiaTheme="minorEastAsia"/>
          <w:szCs w:val="21"/>
        </w:rPr>
      </w:pPr>
      <w:r>
        <w:rPr>
          <w:rFonts w:hint="eastAsia" w:asciiTheme="minorEastAsia" w:hAnsiTheme="minorEastAsia" w:eastAsiaTheme="minorEastAsia"/>
          <w:szCs w:val="21"/>
        </w:rPr>
        <w:t>1.小学数学课堂学习工具开发和使用的文献研究。</w:t>
      </w:r>
    </w:p>
    <w:p>
      <w:pPr>
        <w:spacing w:line="360" w:lineRule="auto"/>
        <w:ind w:right="-107" w:rightChars="-51" w:firstLine="420" w:firstLineChars="200"/>
        <w:rPr>
          <w:rFonts w:asciiTheme="minorEastAsia" w:hAnsiTheme="minorEastAsia" w:eastAsiaTheme="minorEastAsia"/>
          <w:szCs w:val="21"/>
        </w:rPr>
      </w:pPr>
      <w:r>
        <w:rPr>
          <w:rFonts w:hint="eastAsia" w:asciiTheme="minorEastAsia" w:hAnsiTheme="minorEastAsia" w:eastAsiaTheme="minorEastAsia"/>
          <w:szCs w:val="21"/>
        </w:rPr>
        <w:t>2.本校数学课堂学习工具开发和使用现状的调查研究。</w:t>
      </w:r>
    </w:p>
    <w:p>
      <w:pPr>
        <w:spacing w:line="360" w:lineRule="auto"/>
        <w:ind w:right="-107" w:rightChars="-51" w:firstLine="420" w:firstLineChars="200"/>
        <w:rPr>
          <w:rFonts w:asciiTheme="minorEastAsia" w:hAnsiTheme="minorEastAsia" w:eastAsiaTheme="minorEastAsia"/>
          <w:szCs w:val="21"/>
        </w:rPr>
      </w:pPr>
      <w:r>
        <w:rPr>
          <w:rFonts w:hint="eastAsia" w:asciiTheme="minorEastAsia" w:hAnsiTheme="minorEastAsia" w:eastAsiaTheme="minorEastAsia"/>
          <w:szCs w:val="21"/>
        </w:rPr>
        <w:t>3.小学数学课堂学习工具开发和使用的课堂实践研究。</w:t>
      </w:r>
    </w:p>
    <w:p>
      <w:pPr>
        <w:spacing w:line="360" w:lineRule="auto"/>
        <w:ind w:right="-107" w:rightChars="-51" w:firstLine="420" w:firstLineChars="200"/>
        <w:rPr>
          <w:rFonts w:asciiTheme="minorEastAsia" w:hAnsiTheme="minorEastAsia" w:eastAsiaTheme="minorEastAsia"/>
          <w:szCs w:val="21"/>
        </w:rPr>
      </w:pPr>
      <w:r>
        <w:rPr>
          <w:rFonts w:hint="eastAsia" w:asciiTheme="minorEastAsia" w:hAnsiTheme="minorEastAsia" w:eastAsiaTheme="minorEastAsia"/>
          <w:szCs w:val="21"/>
        </w:rPr>
        <w:t>4.小学数学课堂学习工具开发和使用的案例研究。</w:t>
      </w:r>
    </w:p>
    <w:p>
      <w:pPr>
        <w:spacing w:line="360" w:lineRule="auto"/>
        <w:ind w:right="-107" w:rightChars="-51" w:firstLine="420" w:firstLineChars="200"/>
        <w:rPr>
          <w:rFonts w:cs="宋体" w:asciiTheme="minorEastAsia" w:hAnsiTheme="minorEastAsia" w:eastAsiaTheme="minorEastAsia"/>
          <w:b/>
          <w:sz w:val="28"/>
          <w:szCs w:val="28"/>
        </w:rPr>
      </w:pPr>
      <w:r>
        <w:rPr>
          <w:rFonts w:hint="eastAsia" w:asciiTheme="minorEastAsia" w:hAnsiTheme="minorEastAsia" w:eastAsiaTheme="minorEastAsia"/>
          <w:szCs w:val="21"/>
        </w:rPr>
        <w:t>5.小学数学课堂学习工具开发使用情况的评价研究。</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五、实施过程：</w:t>
      </w:r>
    </w:p>
    <w:p>
      <w:pPr>
        <w:widowControl/>
        <w:spacing w:line="360" w:lineRule="auto"/>
        <w:ind w:firstLine="525" w:firstLineChars="250"/>
        <w:jc w:val="left"/>
        <w:rPr>
          <w:rFonts w:ascii="宋体" w:hAnsi="宋体" w:cs="宋体"/>
          <w:color w:val="000000"/>
          <w:kern w:val="0"/>
          <w:szCs w:val="21"/>
        </w:rPr>
      </w:pPr>
      <w:r>
        <w:rPr>
          <w:rFonts w:hint="eastAsia" w:ascii="宋体" w:hAnsi="宋体" w:cs="宋体"/>
          <w:color w:val="000000"/>
          <w:kern w:val="0"/>
          <w:szCs w:val="21"/>
        </w:rPr>
        <w:t>在理论学习、文献研究的基础上，开题以来我们开展了以下几个方面内容的研究：</w:t>
      </w:r>
    </w:p>
    <w:p>
      <w:pPr>
        <w:spacing w:line="360" w:lineRule="auto"/>
        <w:ind w:firstLine="422" w:firstLineChars="200"/>
        <w:rPr>
          <w:rFonts w:ascii="宋体" w:hAnsi="宋体" w:cs="宋体"/>
          <w:b/>
          <w:kern w:val="0"/>
          <w:szCs w:val="21"/>
        </w:rPr>
      </w:pPr>
      <w:r>
        <w:rPr>
          <w:rFonts w:hint="eastAsia" w:ascii="宋体" w:hAnsi="宋体" w:cs="宋体"/>
          <w:b/>
          <w:kern w:val="0"/>
          <w:szCs w:val="21"/>
        </w:rPr>
        <w:t>（一）本校数学课堂学习工具开发和使用现状、存在的问题以及成因分析的研究。</w:t>
      </w:r>
    </w:p>
    <w:p>
      <w:pPr>
        <w:spacing w:line="360" w:lineRule="auto"/>
        <w:ind w:firstLine="411" w:firstLineChars="196"/>
        <w:rPr>
          <w:rFonts w:ascii="宋体" w:hAnsi="宋体" w:cs="宋体"/>
          <w:color w:val="000000"/>
          <w:kern w:val="0"/>
          <w:szCs w:val="21"/>
        </w:rPr>
      </w:pPr>
      <w:r>
        <w:rPr>
          <w:rFonts w:hint="eastAsia" w:ascii="宋体" w:hAnsi="宋体"/>
          <w:szCs w:val="21"/>
        </w:rPr>
        <w:t>随着数学课堂教学改革的逐步推进，我们发现当前数学</w:t>
      </w:r>
      <w:r>
        <w:rPr>
          <w:rFonts w:hint="eastAsia" w:ascii="宋体" w:hAnsi="宋体" w:cs="宋体"/>
          <w:szCs w:val="21"/>
        </w:rPr>
        <w:t>课堂教学中学习工具来源单一，老师对有效学习工具很少进行开发；大多数老师普遍认为课堂上操作学习工具浪费时间且不易控班，为了方便大多采用多媒体课件而很少使用学习工具。</w:t>
      </w:r>
      <w:r>
        <w:rPr>
          <w:rFonts w:hint="eastAsia" w:ascii="宋体" w:hAnsi="宋体" w:cs="宋体"/>
          <w:color w:val="000000"/>
          <w:kern w:val="0"/>
          <w:szCs w:val="21"/>
        </w:rPr>
        <w:t>那么我校课堂教学中学习工具的使用到底现状如何？问题又有哪些？为了摸清家底，为后续研究的展开提供依据，于是我们对全体数学老师进行了数学学习工具使用的现状进行了个别访谈以及问卷调查。</w:t>
      </w:r>
    </w:p>
    <w:p>
      <w:pPr>
        <w:spacing w:line="360" w:lineRule="auto"/>
        <w:ind w:firstLine="420" w:firstLineChars="200"/>
      </w:pPr>
      <w:r>
        <w:rPr>
          <w:rFonts w:hint="eastAsia"/>
        </w:rPr>
        <w:t>1.访谈</w:t>
      </w:r>
    </w:p>
    <w:p>
      <w:pPr>
        <w:spacing w:line="360" w:lineRule="auto"/>
        <w:ind w:firstLine="420" w:firstLineChars="200"/>
      </w:pPr>
      <w:r>
        <w:rPr>
          <w:rFonts w:hint="eastAsia"/>
        </w:rPr>
        <w:t>我们对12位数学老师进行个别访谈，了解她们对学习工具在使用和开发上的一些看法、想法和实际的做法，作为原因分析的原始素材。</w:t>
      </w:r>
    </w:p>
    <w:p>
      <w:pPr>
        <w:spacing w:line="360" w:lineRule="auto"/>
        <w:ind w:firstLine="420" w:firstLineChars="200"/>
      </w:pPr>
      <w:r>
        <w:rPr>
          <w:rFonts w:hint="eastAsia"/>
        </w:rPr>
        <w:t>2.问卷调查</w:t>
      </w:r>
    </w:p>
    <w:p>
      <w:pPr>
        <w:spacing w:line="360" w:lineRule="auto"/>
        <w:ind w:firstLine="420" w:firstLineChars="200"/>
      </w:pPr>
      <w:r>
        <w:rPr>
          <w:rFonts w:hint="eastAsia"/>
        </w:rPr>
        <w:t>我们还组织了教师们进行问卷调查，诊断学习工具的开发使用现状、存在的问题，为归因分析提供比较真实的数据。</w:t>
      </w:r>
    </w:p>
    <w:p>
      <w:pPr>
        <w:spacing w:line="360" w:lineRule="auto"/>
        <w:ind w:firstLine="411" w:firstLineChars="196"/>
        <w:rPr>
          <w:rFonts w:ascii="宋体" w:hAnsi="宋体" w:cs="宋体"/>
          <w:bCs/>
          <w:kern w:val="0"/>
          <w:szCs w:val="21"/>
        </w:rPr>
      </w:pPr>
      <w:r>
        <w:rPr>
          <w:rFonts w:hint="eastAsia" w:ascii="宋体" w:hAnsi="宋体" w:cs="宋体"/>
          <w:color w:val="000000"/>
          <w:kern w:val="0"/>
          <w:szCs w:val="21"/>
        </w:rPr>
        <w:t>根据访谈、调查、观察诊断了解到的信息，</w:t>
      </w:r>
      <w:r>
        <w:rPr>
          <w:rFonts w:hint="eastAsia" w:ascii="宋体" w:hAnsi="宋体" w:cs="宋体"/>
          <w:bCs/>
          <w:kern w:val="0"/>
          <w:szCs w:val="21"/>
        </w:rPr>
        <w:t>目前本校数学教师在课堂教学过程使用数学工具的存在频次和效能普遍较低；对于学习工具的开发更是存在低质量甚至没有设计开发等问题，究其原因主要有以下几点：</w:t>
      </w:r>
    </w:p>
    <w:p>
      <w:pPr>
        <w:spacing w:line="360" w:lineRule="auto"/>
        <w:ind w:firstLine="422" w:firstLineChars="200"/>
        <w:rPr>
          <w:rFonts w:ascii="宋体" w:hAnsi="宋体" w:cs="宋体"/>
          <w:b/>
          <w:kern w:val="0"/>
          <w:szCs w:val="21"/>
        </w:rPr>
      </w:pPr>
      <w:r>
        <w:rPr>
          <w:rFonts w:hint="eastAsia" w:ascii="宋体" w:hAnsi="宋体" w:cs="宋体"/>
          <w:b/>
          <w:kern w:val="0"/>
          <w:szCs w:val="21"/>
        </w:rPr>
        <w:t>1.“不想用”，即对于数学学习工具的使用的重视度不够。</w:t>
      </w:r>
    </w:p>
    <w:p>
      <w:pPr>
        <w:spacing w:line="360" w:lineRule="auto"/>
        <w:ind w:firstLine="420" w:firstLineChars="200"/>
        <w:rPr>
          <w:rFonts w:ascii="宋体" w:hAnsi="宋体" w:cs="宋体"/>
          <w:bCs/>
          <w:kern w:val="0"/>
          <w:szCs w:val="21"/>
        </w:rPr>
      </w:pPr>
      <w:r>
        <w:rPr>
          <w:rFonts w:hint="eastAsia" w:ascii="宋体" w:hAnsi="宋体" w:cs="宋体"/>
          <w:bCs/>
          <w:kern w:val="0"/>
          <w:szCs w:val="21"/>
        </w:rPr>
        <w:t>本校部分数学教师对于数学课堂中使用数学学习工具的重要性缺乏基本的认识，认为课堂中使用学习工具比较麻烦，可用可不用或者能少用就少用，使用的频次比较低，学习工具来源也比较单一，大多数情况下靠学生自己订购的数学学具袋所代替。</w:t>
      </w:r>
    </w:p>
    <w:p>
      <w:pPr>
        <w:spacing w:line="360" w:lineRule="auto"/>
        <w:ind w:firstLine="422" w:firstLineChars="200"/>
        <w:rPr>
          <w:rFonts w:ascii="宋体" w:hAnsi="宋体" w:cs="宋体"/>
          <w:b/>
          <w:kern w:val="0"/>
          <w:szCs w:val="21"/>
        </w:rPr>
      </w:pPr>
      <w:r>
        <w:rPr>
          <w:rFonts w:hint="eastAsia" w:ascii="宋体" w:hAnsi="宋体" w:cs="宋体"/>
          <w:b/>
          <w:kern w:val="0"/>
          <w:szCs w:val="21"/>
        </w:rPr>
        <w:t>2.“不敢用”，即对于数学学习工具的使用效率未达到理想水平。</w:t>
      </w:r>
    </w:p>
    <w:p>
      <w:pPr>
        <w:spacing w:line="360" w:lineRule="auto"/>
        <w:ind w:firstLine="420" w:firstLineChars="200"/>
        <w:rPr>
          <w:rFonts w:ascii="宋体" w:hAnsi="宋体" w:cs="宋体"/>
          <w:bCs/>
          <w:kern w:val="0"/>
          <w:szCs w:val="21"/>
        </w:rPr>
      </w:pPr>
      <w:r>
        <w:rPr>
          <w:rFonts w:hint="eastAsia" w:ascii="宋体" w:hAnsi="宋体" w:cs="宋体"/>
          <w:bCs/>
          <w:kern w:val="0"/>
          <w:szCs w:val="21"/>
        </w:rPr>
        <w:t>部分年轻数学教师对数学学习工具的使用，有一定兴趣，他们希望通过学习工具的使用更好地促进课堂的教学与学生的学习。但在使用学习工具的过程中，存在着指导不到位、操作时间少、操作后反馈流于形式等问题而导致工具使用低效化，从而使得有意愿的教师又回归到传统教学模式上来，不敢再轻易尝试。</w:t>
      </w:r>
    </w:p>
    <w:p>
      <w:pPr>
        <w:spacing w:line="360" w:lineRule="auto"/>
        <w:ind w:firstLine="422" w:firstLineChars="200"/>
        <w:rPr>
          <w:rFonts w:ascii="宋体" w:hAnsi="宋体" w:cs="宋体"/>
          <w:b/>
          <w:kern w:val="0"/>
          <w:szCs w:val="21"/>
        </w:rPr>
      </w:pPr>
      <w:r>
        <w:rPr>
          <w:rFonts w:hint="eastAsia" w:ascii="宋体" w:hAnsi="宋体" w:cs="宋体"/>
          <w:b/>
          <w:kern w:val="0"/>
          <w:szCs w:val="21"/>
        </w:rPr>
        <w:t>3.“不会用”，即对于数学学习工具的开发能力和水平比较欠缺。</w:t>
      </w:r>
    </w:p>
    <w:p>
      <w:pPr>
        <w:spacing w:line="360" w:lineRule="auto"/>
        <w:ind w:firstLine="420" w:firstLineChars="200"/>
        <w:rPr>
          <w:rFonts w:ascii="宋体" w:hAnsi="宋体" w:cs="宋体"/>
          <w:bCs/>
          <w:kern w:val="0"/>
          <w:szCs w:val="21"/>
        </w:rPr>
      </w:pPr>
      <w:r>
        <w:rPr>
          <w:rFonts w:hint="eastAsia" w:ascii="宋体" w:hAnsi="宋体" w:cs="宋体"/>
          <w:bCs/>
          <w:kern w:val="0"/>
          <w:szCs w:val="21"/>
        </w:rPr>
        <w:t>由于长期以来，部分数学教师对于数学学习工具的使用较多的是拿来注意，较少甚至没有自主开发数学学习工具的能力和水平，他们普遍认为使用学习工具容易导致浪费课堂授课时间且不易控班，与此相反，经常使用多媒体课件则比较方便、省事，认为授课效果没有太大的差异。</w:t>
      </w:r>
    </w:p>
    <w:p>
      <w:pPr>
        <w:spacing w:line="360" w:lineRule="auto"/>
        <w:ind w:firstLine="411" w:firstLineChars="196"/>
        <w:rPr>
          <w:rFonts w:ascii="宋体" w:hAnsi="宋体" w:cs="宋体"/>
          <w:bCs/>
          <w:kern w:val="0"/>
          <w:szCs w:val="21"/>
        </w:rPr>
      </w:pPr>
      <w:r>
        <w:rPr>
          <w:rFonts w:hint="eastAsia" w:ascii="宋体" w:hAnsi="宋体" w:cs="宋体"/>
          <w:color w:val="000000"/>
          <w:kern w:val="0"/>
          <w:szCs w:val="21"/>
        </w:rPr>
        <w:t>针对以上问题的分析，我们发现学习工具在部分数学知识习得过程中起着基础支柱的作用，教师们只有在清晰的梳理、甄别学习工具的类别、价值、作用以后才有可能根据不同教学内容有针对性的选择合适的学习工具来辅助教学，以此提升课堂效率，提高学生学习兴趣。在此基础上能进一步对开发有效的学习工具进行思考和设计，充分发挥其所承载的“育人价值”，只有真正内化于教师的观念之中，才能体现于教师日常的课堂教学实践，这样的课堂也才能真正实现学生的发展。</w:t>
      </w:r>
    </w:p>
    <w:p>
      <w:pPr>
        <w:numPr>
          <w:ilvl w:val="0"/>
          <w:numId w:val="1"/>
        </w:numPr>
        <w:spacing w:line="360" w:lineRule="auto"/>
        <w:ind w:left="-2" w:leftChars="0" w:firstLine="422" w:firstLineChars="0"/>
        <w:rPr>
          <w:rFonts w:ascii="宋体" w:hAnsi="宋体" w:cs="宋体"/>
          <w:b/>
          <w:kern w:val="0"/>
          <w:szCs w:val="21"/>
        </w:rPr>
      </w:pPr>
      <w:r>
        <w:rPr>
          <w:rFonts w:hint="eastAsia" w:ascii="宋体" w:hAnsi="宋体" w:cs="宋体"/>
          <w:b/>
          <w:kern w:val="0"/>
          <w:szCs w:val="21"/>
        </w:rPr>
        <w:t>小学数学课堂学习工具开发和使用的课堂实践研究。</w:t>
      </w:r>
    </w:p>
    <w:p>
      <w:pPr>
        <w:spacing w:line="360" w:lineRule="auto"/>
        <w:ind w:firstLine="422" w:firstLineChars="200"/>
        <w:rPr>
          <w:rFonts w:ascii="宋体" w:hAnsi="宋体" w:cs="宋体"/>
          <w:b/>
          <w:kern w:val="0"/>
          <w:szCs w:val="21"/>
        </w:rPr>
      </w:pPr>
      <w:r>
        <w:rPr>
          <w:rFonts w:hint="eastAsia" w:ascii="宋体" w:hAnsi="宋体" w:cs="宋体"/>
          <w:b/>
          <w:kern w:val="0"/>
          <w:szCs w:val="21"/>
        </w:rPr>
        <w:t>1.小学数学课堂学习工具的梳理、分类研究。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在对本校数学课堂学习工具开发和使用中存在的问题有了充分的认识之后，我们开始针对低中高各年级数学教材的新授和复习内容进行学习工具的梳理、分类研究，为后续的实践研究提供有效路径。</w:t>
      </w:r>
    </w:p>
    <w:p>
      <w:pPr>
        <w:widowControl/>
        <w:numPr>
          <w:ilvl w:val="0"/>
          <w:numId w:val="2"/>
        </w:numPr>
        <w:spacing w:line="360" w:lineRule="auto"/>
        <w:ind w:firstLine="422" w:firstLineChars="200"/>
        <w:jc w:val="left"/>
        <w:rPr>
          <w:rFonts w:ascii="宋体" w:hAnsi="宋体" w:cs="宋体"/>
          <w:b/>
          <w:kern w:val="0"/>
          <w:szCs w:val="21"/>
        </w:rPr>
      </w:pPr>
      <w:r>
        <w:rPr>
          <w:rFonts w:hint="eastAsia" w:ascii="宋体" w:hAnsi="宋体" w:cs="宋体"/>
          <w:b/>
          <w:kern w:val="0"/>
          <w:szCs w:val="21"/>
        </w:rPr>
        <w:t xml:space="preserve">针对各年级数学教材的新授内容，进行数学课堂测量类学习工具的梳理。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7"/>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二上《厘米和米》</w:t>
            </w:r>
          </w:p>
          <w:p>
            <w:pPr>
              <w:widowControl/>
              <w:jc w:val="center"/>
              <w:rPr>
                <w:rFonts w:ascii="宋体" w:hAnsi="宋体" w:cs="宋体"/>
                <w:color w:val="000000"/>
                <w:kern w:val="0"/>
                <w:szCs w:val="21"/>
              </w:rPr>
            </w:pPr>
            <w:r>
              <w:rPr>
                <w:rFonts w:hint="eastAsia" w:ascii="宋体" w:hAnsi="宋体" w:cs="宋体"/>
                <w:color w:val="000000"/>
                <w:kern w:val="0"/>
                <w:szCs w:val="21"/>
              </w:rPr>
              <w:t>二上《我们身上的“尺”》</w:t>
            </w:r>
          </w:p>
          <w:p>
            <w:pPr>
              <w:widowControl/>
              <w:jc w:val="center"/>
              <w:rPr>
                <w:rFonts w:ascii="宋体" w:hAnsi="宋体" w:cs="宋体"/>
                <w:color w:val="000000"/>
                <w:kern w:val="0"/>
                <w:szCs w:val="21"/>
              </w:rPr>
            </w:pPr>
            <w:r>
              <w:rPr>
                <w:rFonts w:hint="eastAsia" w:ascii="宋体" w:hAnsi="宋体" w:cs="宋体"/>
                <w:color w:val="000000"/>
                <w:kern w:val="0"/>
                <w:szCs w:val="21"/>
              </w:rPr>
              <w:t>二下《分米和毫米》</w:t>
            </w:r>
          </w:p>
          <w:p>
            <w:pPr>
              <w:widowControl/>
              <w:jc w:val="center"/>
              <w:rPr>
                <w:rFonts w:ascii="宋体" w:hAnsi="宋体" w:cs="宋体"/>
                <w:color w:val="000000"/>
                <w:kern w:val="0"/>
                <w:szCs w:val="21"/>
              </w:rPr>
            </w:pPr>
            <w:r>
              <w:rPr>
                <w:rFonts w:hint="eastAsia" w:ascii="宋体" w:hAnsi="宋体" w:cs="宋体"/>
                <w:color w:val="000000"/>
                <w:kern w:val="0"/>
                <w:szCs w:val="21"/>
              </w:rPr>
              <w:t>三上《长方形和正方形》</w:t>
            </w:r>
          </w:p>
          <w:p>
            <w:pPr>
              <w:widowControl/>
              <w:jc w:val="center"/>
              <w:rPr>
                <w:rFonts w:ascii="宋体" w:hAnsi="宋体" w:cs="宋体"/>
                <w:color w:val="000000"/>
                <w:kern w:val="0"/>
                <w:szCs w:val="21"/>
              </w:rPr>
            </w:pPr>
            <w:r>
              <w:rPr>
                <w:rFonts w:hint="eastAsia" w:ascii="宋体" w:hAnsi="宋体" w:cs="宋体"/>
                <w:color w:val="000000"/>
                <w:kern w:val="0"/>
                <w:szCs w:val="21"/>
              </w:rPr>
              <w:t>三上《周长是多少》</w:t>
            </w:r>
          </w:p>
          <w:p>
            <w:pPr>
              <w:widowControl/>
              <w:jc w:val="center"/>
              <w:rPr>
                <w:rFonts w:ascii="宋体" w:hAnsi="宋体" w:cs="宋体"/>
                <w:color w:val="000000"/>
                <w:kern w:val="0"/>
                <w:szCs w:val="21"/>
              </w:rPr>
            </w:pPr>
            <w:r>
              <w:rPr>
                <w:rFonts w:hint="eastAsia" w:ascii="宋体" w:hAnsi="宋体" w:cs="宋体"/>
                <w:color w:val="000000"/>
                <w:kern w:val="0"/>
                <w:szCs w:val="21"/>
              </w:rPr>
              <w:t>四上《垂线与平行线》</w:t>
            </w:r>
          </w:p>
          <w:p>
            <w:pPr>
              <w:widowControl/>
              <w:jc w:val="center"/>
              <w:rPr>
                <w:rFonts w:ascii="宋体" w:hAnsi="宋体" w:cs="宋体"/>
                <w:color w:val="000000"/>
                <w:kern w:val="0"/>
                <w:szCs w:val="21"/>
              </w:rPr>
            </w:pPr>
            <w:r>
              <w:rPr>
                <w:rFonts w:hint="eastAsia" w:ascii="宋体" w:hAnsi="宋体" w:cs="宋体"/>
                <w:color w:val="000000"/>
                <w:kern w:val="0"/>
                <w:szCs w:val="21"/>
              </w:rPr>
              <w:t>四下《平移、旋转和轴对称》</w:t>
            </w:r>
          </w:p>
          <w:p>
            <w:pPr>
              <w:widowControl/>
              <w:jc w:val="center"/>
              <w:rPr>
                <w:rFonts w:ascii="宋体" w:hAnsi="宋体" w:cs="宋体"/>
                <w:color w:val="000000"/>
                <w:kern w:val="0"/>
                <w:szCs w:val="21"/>
              </w:rPr>
            </w:pPr>
            <w:r>
              <w:rPr>
                <w:rFonts w:hint="eastAsia" w:ascii="宋体" w:hAnsi="宋体" w:cs="宋体"/>
                <w:color w:val="000000"/>
                <w:kern w:val="0"/>
                <w:szCs w:val="21"/>
              </w:rPr>
              <w:t>四下《三角形、平行四边形与梯形》</w:t>
            </w:r>
          </w:p>
        </w:tc>
        <w:tc>
          <w:tcPr>
            <w:tcW w:w="3367" w:type="dxa"/>
            <w:vAlign w:val="center"/>
          </w:tcPr>
          <w:p>
            <w:pPr>
              <w:widowControl/>
              <w:jc w:val="center"/>
              <w:rPr>
                <w:rFonts w:ascii="宋体" w:hAnsi="宋体" w:cs="宋体"/>
                <w:color w:val="000000"/>
                <w:kern w:val="0"/>
                <w:szCs w:val="21"/>
              </w:rPr>
            </w:pPr>
            <w:r>
              <w:rPr>
                <w:rFonts w:hint="eastAsia"/>
                <w:szCs w:val="21"/>
              </w:rPr>
              <w:t>长度测量工具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jc w:val="center"/>
              <w:textAlignment w:val="baseline"/>
              <w:rPr>
                <w:szCs w:val="21"/>
              </w:rPr>
            </w:pPr>
            <w:r>
              <w:rPr>
                <w:rFonts w:hint="eastAsia"/>
                <w:szCs w:val="21"/>
              </w:rPr>
              <w:t>二下《角的初步认识》</w:t>
            </w:r>
          </w:p>
          <w:p>
            <w:pPr>
              <w:jc w:val="center"/>
              <w:textAlignment w:val="baseline"/>
              <w:rPr>
                <w:szCs w:val="21"/>
              </w:rPr>
            </w:pPr>
            <w:r>
              <w:rPr>
                <w:rFonts w:hint="eastAsia"/>
                <w:szCs w:val="21"/>
              </w:rPr>
              <w:t>四上《角的度量》</w:t>
            </w:r>
          </w:p>
          <w:p>
            <w:pPr>
              <w:widowControl/>
              <w:jc w:val="center"/>
              <w:rPr>
                <w:rFonts w:ascii="宋体" w:hAnsi="宋体" w:cs="宋体"/>
                <w:color w:val="000000"/>
                <w:kern w:val="0"/>
                <w:szCs w:val="21"/>
              </w:rPr>
            </w:pPr>
            <w:r>
              <w:rPr>
                <w:rFonts w:hint="eastAsia"/>
                <w:szCs w:val="21"/>
              </w:rPr>
              <w:t>四下《多边形的内角和》</w:t>
            </w:r>
          </w:p>
        </w:tc>
        <w:tc>
          <w:tcPr>
            <w:tcW w:w="3367" w:type="dxa"/>
            <w:vAlign w:val="center"/>
          </w:tcPr>
          <w:p>
            <w:pPr>
              <w:widowControl/>
              <w:jc w:val="center"/>
              <w:rPr>
                <w:rFonts w:ascii="宋体" w:hAnsi="宋体" w:cs="宋体"/>
                <w:color w:val="000000"/>
                <w:kern w:val="0"/>
                <w:szCs w:val="21"/>
              </w:rPr>
            </w:pPr>
            <w:r>
              <w:rPr>
                <w:rFonts w:hint="eastAsia"/>
                <w:szCs w:val="21"/>
              </w:rPr>
              <w:t>角度测量工具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三下《长方形和正方形的面积》</w:t>
            </w:r>
          </w:p>
          <w:p>
            <w:pPr>
              <w:widowControl/>
              <w:jc w:val="center"/>
              <w:rPr>
                <w:rFonts w:ascii="宋体" w:hAnsi="宋体" w:cs="宋体"/>
                <w:color w:val="000000"/>
                <w:kern w:val="0"/>
                <w:szCs w:val="21"/>
              </w:rPr>
            </w:pPr>
            <w:r>
              <w:rPr>
                <w:rFonts w:hint="eastAsia" w:ascii="宋体" w:hAnsi="宋体" w:cs="宋体"/>
                <w:color w:val="000000"/>
                <w:kern w:val="0"/>
                <w:szCs w:val="21"/>
              </w:rPr>
              <w:t>五上《多边形的面积》</w:t>
            </w:r>
          </w:p>
          <w:p>
            <w:pPr>
              <w:widowControl/>
              <w:jc w:val="center"/>
              <w:rPr>
                <w:rFonts w:ascii="宋体" w:hAnsi="宋体" w:cs="宋体"/>
                <w:color w:val="000000"/>
                <w:kern w:val="0"/>
                <w:szCs w:val="21"/>
              </w:rPr>
            </w:pPr>
            <w:r>
              <w:rPr>
                <w:rFonts w:hint="eastAsia" w:ascii="宋体" w:hAnsi="宋体" w:cs="宋体"/>
                <w:color w:val="000000"/>
                <w:kern w:val="0"/>
                <w:szCs w:val="21"/>
              </w:rPr>
              <w:t>五下《圆》</w:t>
            </w:r>
          </w:p>
        </w:tc>
        <w:tc>
          <w:tcPr>
            <w:tcW w:w="336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面积测量工具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四上《升和毫升》</w:t>
            </w:r>
          </w:p>
          <w:p>
            <w:pPr>
              <w:widowControl/>
              <w:jc w:val="center"/>
              <w:rPr>
                <w:rFonts w:ascii="宋体" w:hAnsi="宋体" w:cs="宋体"/>
                <w:color w:val="000000"/>
                <w:kern w:val="0"/>
                <w:szCs w:val="21"/>
              </w:rPr>
            </w:pPr>
            <w:r>
              <w:rPr>
                <w:rFonts w:hint="eastAsia" w:ascii="宋体" w:hAnsi="宋体" w:cs="宋体"/>
                <w:color w:val="000000"/>
                <w:kern w:val="0"/>
                <w:szCs w:val="21"/>
              </w:rPr>
              <w:t>六上《长方体和正方体》</w:t>
            </w:r>
          </w:p>
          <w:p>
            <w:pPr>
              <w:widowControl/>
              <w:jc w:val="center"/>
              <w:rPr>
                <w:rFonts w:ascii="宋体" w:hAnsi="宋体" w:cs="宋体"/>
                <w:color w:val="000000"/>
                <w:kern w:val="0"/>
                <w:szCs w:val="21"/>
              </w:rPr>
            </w:pPr>
            <w:r>
              <w:rPr>
                <w:rFonts w:hint="eastAsia" w:ascii="宋体" w:hAnsi="宋体" w:cs="宋体"/>
                <w:color w:val="000000"/>
                <w:kern w:val="0"/>
                <w:szCs w:val="21"/>
              </w:rPr>
              <w:t>六下《圆柱和圆锥》</w:t>
            </w:r>
          </w:p>
        </w:tc>
        <w:tc>
          <w:tcPr>
            <w:tcW w:w="336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体积（容积）测量工具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二下《时、分、秒》</w:t>
            </w:r>
          </w:p>
          <w:p>
            <w:pPr>
              <w:widowControl/>
              <w:jc w:val="center"/>
              <w:rPr>
                <w:rFonts w:ascii="宋体" w:hAnsi="宋体" w:cs="宋体"/>
                <w:color w:val="000000"/>
                <w:kern w:val="0"/>
                <w:szCs w:val="21"/>
              </w:rPr>
            </w:pPr>
            <w:r>
              <w:rPr>
                <w:rFonts w:hint="eastAsia" w:ascii="宋体" w:hAnsi="宋体" w:cs="宋体"/>
                <w:color w:val="000000"/>
                <w:kern w:val="0"/>
                <w:szCs w:val="21"/>
              </w:rPr>
              <w:t>三下《年、月、日》</w:t>
            </w:r>
          </w:p>
        </w:tc>
        <w:tc>
          <w:tcPr>
            <w:tcW w:w="336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时间测量工具</w:t>
            </w:r>
          </w:p>
        </w:tc>
      </w:tr>
    </w:tbl>
    <w:p>
      <w:pPr>
        <w:widowControl/>
        <w:spacing w:line="360" w:lineRule="auto"/>
        <w:jc w:val="left"/>
        <w:rPr>
          <w:rFonts w:ascii="宋体" w:hAnsi="宋体" w:cs="宋体"/>
          <w:b/>
          <w:kern w:val="0"/>
          <w:szCs w:val="21"/>
        </w:rPr>
      </w:pPr>
      <w:r>
        <w:rPr>
          <w:rFonts w:hint="eastAsia" w:ascii="宋体" w:hAnsi="宋体" w:cs="宋体"/>
          <w:b/>
          <w:kern w:val="0"/>
          <w:szCs w:val="21"/>
        </w:rPr>
        <w:t xml:space="preserve">   (2)针对各年级数学教材的复习内容，进行数学课堂思维类学习工具的梳理。</w:t>
      </w:r>
    </w:p>
    <w:p>
      <w:pPr>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数与代数：</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一上《认识10以内的数》</w:t>
            </w:r>
          </w:p>
          <w:p>
            <w:pPr>
              <w:jc w:val="center"/>
              <w:rPr>
                <w:rFonts w:asciiTheme="minorEastAsia" w:hAnsiTheme="minorEastAsia" w:eastAsiaTheme="minorEastAsia"/>
                <w:szCs w:val="21"/>
              </w:rPr>
            </w:pPr>
            <w:r>
              <w:rPr>
                <w:rFonts w:hint="eastAsia" w:asciiTheme="minorEastAsia" w:hAnsiTheme="minorEastAsia" w:eastAsiaTheme="minorEastAsia"/>
                <w:szCs w:val="21"/>
              </w:rPr>
              <w:t>一上《认识11-20各数》</w:t>
            </w:r>
          </w:p>
          <w:p>
            <w:pPr>
              <w:jc w:val="center"/>
              <w:rPr>
                <w:rFonts w:asciiTheme="minorEastAsia" w:hAnsiTheme="minorEastAsia" w:eastAsiaTheme="minorEastAsia"/>
                <w:szCs w:val="21"/>
              </w:rPr>
            </w:pPr>
            <w:r>
              <w:rPr>
                <w:rFonts w:hint="eastAsia" w:asciiTheme="minorEastAsia" w:hAnsiTheme="minorEastAsia" w:eastAsiaTheme="minorEastAsia"/>
                <w:szCs w:val="21"/>
              </w:rPr>
              <w:t>一下《认识100以内的数》</w:t>
            </w:r>
          </w:p>
          <w:p>
            <w:pPr>
              <w:jc w:val="center"/>
              <w:rPr>
                <w:rFonts w:asciiTheme="minorEastAsia" w:hAnsiTheme="minorEastAsia" w:eastAsiaTheme="minorEastAsia"/>
                <w:szCs w:val="21"/>
              </w:rPr>
            </w:pPr>
            <w:r>
              <w:rPr>
                <w:rFonts w:hint="eastAsia" w:asciiTheme="minorEastAsia" w:hAnsiTheme="minorEastAsia" w:eastAsiaTheme="minorEastAsia"/>
                <w:szCs w:val="21"/>
              </w:rPr>
              <w:t>二下《认识万以内的数》</w:t>
            </w:r>
          </w:p>
          <w:p>
            <w:pPr>
              <w:jc w:val="center"/>
              <w:rPr>
                <w:rFonts w:asciiTheme="minorEastAsia" w:hAnsiTheme="minorEastAsia" w:eastAsiaTheme="minorEastAsia"/>
                <w:szCs w:val="21"/>
              </w:rPr>
            </w:pPr>
            <w:r>
              <w:rPr>
                <w:rFonts w:hint="eastAsia" w:asciiTheme="minorEastAsia" w:hAnsiTheme="minorEastAsia" w:eastAsiaTheme="minorEastAsia"/>
                <w:szCs w:val="21"/>
              </w:rPr>
              <w:t>三上《分数的初步认识》</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三下《分数的初步认识》</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三下《小数的初步认识》</w:t>
            </w:r>
          </w:p>
          <w:p>
            <w:pPr>
              <w:jc w:val="center"/>
              <w:rPr>
                <w:rFonts w:asciiTheme="minorEastAsia" w:hAnsiTheme="minorEastAsia" w:eastAsiaTheme="minorEastAsia"/>
                <w:szCs w:val="21"/>
              </w:rPr>
            </w:pPr>
            <w:r>
              <w:rPr>
                <w:rFonts w:hint="eastAsia" w:asciiTheme="minorEastAsia" w:hAnsiTheme="minorEastAsia" w:eastAsiaTheme="minorEastAsia"/>
                <w:szCs w:val="21"/>
              </w:rPr>
              <w:t>四下《认识多位数》</w:t>
            </w:r>
          </w:p>
          <w:p>
            <w:pPr>
              <w:jc w:val="center"/>
              <w:rPr>
                <w:rFonts w:asciiTheme="minorEastAsia" w:hAnsiTheme="minorEastAsia" w:eastAsiaTheme="minorEastAsia"/>
                <w:szCs w:val="21"/>
              </w:rPr>
            </w:pPr>
            <w:r>
              <w:rPr>
                <w:rFonts w:hint="eastAsia" w:asciiTheme="minorEastAsia" w:hAnsiTheme="minorEastAsia" w:eastAsiaTheme="minorEastAsia"/>
                <w:szCs w:val="21"/>
              </w:rPr>
              <w:t>五上《负数的初步认识》</w:t>
            </w:r>
          </w:p>
        </w:tc>
        <w:tc>
          <w:tcPr>
            <w:tcW w:w="340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一上《10以内的加法和减法》</w:t>
            </w:r>
          </w:p>
          <w:p>
            <w:pPr>
              <w:jc w:val="center"/>
              <w:rPr>
                <w:rFonts w:asciiTheme="minorEastAsia" w:hAnsiTheme="minorEastAsia" w:eastAsiaTheme="minorEastAsia"/>
                <w:szCs w:val="21"/>
              </w:rPr>
            </w:pPr>
            <w:r>
              <w:rPr>
                <w:rFonts w:hint="eastAsia" w:asciiTheme="minorEastAsia" w:hAnsiTheme="minorEastAsia" w:eastAsiaTheme="minorEastAsia"/>
                <w:szCs w:val="21"/>
              </w:rPr>
              <w:t>一上《20以内的进位加法》</w:t>
            </w:r>
          </w:p>
          <w:p>
            <w:pPr>
              <w:jc w:val="center"/>
              <w:rPr>
                <w:rFonts w:asciiTheme="minorEastAsia" w:hAnsiTheme="minorEastAsia" w:eastAsiaTheme="minorEastAsia"/>
                <w:szCs w:val="21"/>
              </w:rPr>
            </w:pPr>
            <w:r>
              <w:rPr>
                <w:rFonts w:hint="eastAsia" w:asciiTheme="minorEastAsia" w:hAnsiTheme="minorEastAsia" w:eastAsiaTheme="minorEastAsia"/>
                <w:szCs w:val="21"/>
              </w:rPr>
              <w:t>一下《20以内的退位减法》</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一下《100以内的加减法（1、2）》</w:t>
            </w:r>
          </w:p>
          <w:p>
            <w:pPr>
              <w:jc w:val="center"/>
              <w:rPr>
                <w:rFonts w:asciiTheme="minorEastAsia" w:hAnsiTheme="minorEastAsia" w:eastAsiaTheme="minorEastAsia"/>
                <w:szCs w:val="21"/>
              </w:rPr>
            </w:pPr>
            <w:r>
              <w:rPr>
                <w:rFonts w:hint="eastAsia" w:asciiTheme="minorEastAsia" w:hAnsiTheme="minorEastAsia" w:eastAsiaTheme="minorEastAsia"/>
                <w:szCs w:val="21"/>
              </w:rPr>
              <w:t>二上《表内乘除法》</w:t>
            </w:r>
          </w:p>
          <w:p>
            <w:pPr>
              <w:jc w:val="center"/>
              <w:rPr>
                <w:rFonts w:asciiTheme="minorEastAsia" w:hAnsiTheme="minorEastAsia" w:eastAsiaTheme="minorEastAsia"/>
                <w:szCs w:val="21"/>
              </w:rPr>
            </w:pPr>
            <w:r>
              <w:rPr>
                <w:rFonts w:hint="eastAsia" w:asciiTheme="minorEastAsia" w:hAnsiTheme="minorEastAsia" w:eastAsiaTheme="minorEastAsia"/>
                <w:szCs w:val="21"/>
              </w:rPr>
              <w:t>二上《100以内的加减法（3）》</w:t>
            </w:r>
          </w:p>
          <w:p>
            <w:pPr>
              <w:jc w:val="center"/>
              <w:rPr>
                <w:rFonts w:asciiTheme="minorEastAsia" w:hAnsiTheme="minorEastAsia" w:eastAsiaTheme="minorEastAsia"/>
                <w:szCs w:val="21"/>
              </w:rPr>
            </w:pPr>
            <w:r>
              <w:rPr>
                <w:rFonts w:hint="eastAsia" w:asciiTheme="minorEastAsia" w:hAnsiTheme="minorEastAsia" w:eastAsiaTheme="minorEastAsia"/>
                <w:szCs w:val="21"/>
              </w:rPr>
              <w:t>二下《有余数的除法》</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二下《两、三位数的加法和减法》</w:t>
            </w:r>
          </w:p>
          <w:p>
            <w:pPr>
              <w:jc w:val="center"/>
              <w:rPr>
                <w:rFonts w:asciiTheme="minorEastAsia" w:hAnsiTheme="minorEastAsia" w:eastAsiaTheme="minorEastAsia"/>
                <w:szCs w:val="21"/>
              </w:rPr>
            </w:pPr>
            <w:r>
              <w:rPr>
                <w:rFonts w:hint="eastAsia" w:asciiTheme="minorEastAsia" w:hAnsiTheme="minorEastAsia" w:eastAsiaTheme="minorEastAsia"/>
                <w:szCs w:val="21"/>
              </w:rPr>
              <w:t>三上《两、三位数乘或除以一位数》</w:t>
            </w:r>
          </w:p>
          <w:p>
            <w:pPr>
              <w:jc w:val="center"/>
              <w:rPr>
                <w:rFonts w:asciiTheme="minorEastAsia" w:hAnsiTheme="minorEastAsia" w:eastAsiaTheme="minorEastAsia"/>
                <w:szCs w:val="21"/>
              </w:rPr>
            </w:pPr>
            <w:r>
              <w:rPr>
                <w:rFonts w:hint="eastAsia" w:asciiTheme="minorEastAsia" w:hAnsiTheme="minorEastAsia" w:eastAsiaTheme="minorEastAsia"/>
                <w:szCs w:val="21"/>
              </w:rPr>
              <w:t>三上《简单的同分母分数加减法》</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三下《两位数乘两位数》</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三下《两步混合运算》</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三下《简单的一位小数加减法》</w:t>
            </w:r>
          </w:p>
          <w:p>
            <w:pPr>
              <w:jc w:val="center"/>
              <w:rPr>
                <w:rFonts w:asciiTheme="minorEastAsia" w:hAnsiTheme="minorEastAsia" w:eastAsiaTheme="minorEastAsia"/>
                <w:szCs w:val="21"/>
              </w:rPr>
            </w:pPr>
            <w:r>
              <w:rPr>
                <w:rFonts w:hint="eastAsia" w:asciiTheme="minorEastAsia" w:hAnsiTheme="minorEastAsia" w:eastAsiaTheme="minorEastAsia"/>
                <w:szCs w:val="21"/>
              </w:rPr>
              <w:t>四上《两、三位数除以两位数》</w:t>
            </w:r>
          </w:p>
          <w:p>
            <w:pPr>
              <w:jc w:val="center"/>
              <w:rPr>
                <w:rFonts w:asciiTheme="minorEastAsia" w:hAnsiTheme="minorEastAsia" w:eastAsiaTheme="minorEastAsia"/>
                <w:szCs w:val="21"/>
              </w:rPr>
            </w:pPr>
            <w:r>
              <w:rPr>
                <w:rFonts w:hint="eastAsia" w:asciiTheme="minorEastAsia" w:hAnsiTheme="minorEastAsia" w:eastAsiaTheme="minorEastAsia"/>
                <w:szCs w:val="21"/>
              </w:rPr>
              <w:t>四上《三步混合运算》</w:t>
            </w:r>
          </w:p>
          <w:p>
            <w:pPr>
              <w:jc w:val="center"/>
              <w:rPr>
                <w:rFonts w:asciiTheme="minorEastAsia" w:hAnsiTheme="minorEastAsia" w:eastAsiaTheme="minorEastAsia"/>
                <w:szCs w:val="21"/>
              </w:rPr>
            </w:pPr>
            <w:r>
              <w:rPr>
                <w:rFonts w:hint="eastAsia" w:asciiTheme="minorEastAsia" w:hAnsiTheme="minorEastAsia" w:eastAsiaTheme="minorEastAsia"/>
                <w:szCs w:val="21"/>
              </w:rPr>
              <w:t>四下《三位数乘两位数》</w:t>
            </w:r>
          </w:p>
          <w:p>
            <w:pPr>
              <w:jc w:val="center"/>
              <w:rPr>
                <w:rFonts w:asciiTheme="minorEastAsia" w:hAnsiTheme="minorEastAsia" w:eastAsiaTheme="minorEastAsia"/>
                <w:szCs w:val="21"/>
              </w:rPr>
            </w:pPr>
            <w:r>
              <w:rPr>
                <w:rFonts w:hint="eastAsia" w:asciiTheme="minorEastAsia" w:hAnsiTheme="minorEastAsia" w:eastAsiaTheme="minorEastAsia"/>
                <w:szCs w:val="21"/>
              </w:rPr>
              <w:t>五上《小数加法和减法》</w:t>
            </w:r>
          </w:p>
          <w:p>
            <w:pPr>
              <w:jc w:val="center"/>
              <w:rPr>
                <w:rFonts w:asciiTheme="minorEastAsia" w:hAnsiTheme="minorEastAsia" w:eastAsiaTheme="minorEastAsia"/>
                <w:szCs w:val="21"/>
              </w:rPr>
            </w:pPr>
            <w:r>
              <w:rPr>
                <w:rFonts w:hint="eastAsia" w:asciiTheme="minorEastAsia" w:hAnsiTheme="minorEastAsia" w:eastAsiaTheme="minorEastAsia"/>
                <w:szCs w:val="21"/>
              </w:rPr>
              <w:t>五上《小数乘法和除法》</w:t>
            </w:r>
          </w:p>
          <w:p>
            <w:pPr>
              <w:jc w:val="center"/>
              <w:rPr>
                <w:rFonts w:asciiTheme="minorEastAsia" w:hAnsiTheme="minorEastAsia" w:eastAsiaTheme="minorEastAsia"/>
                <w:szCs w:val="21"/>
              </w:rPr>
            </w:pPr>
            <w:r>
              <w:rPr>
                <w:rFonts w:hint="eastAsia" w:asciiTheme="minorEastAsia" w:hAnsiTheme="minorEastAsia" w:eastAsiaTheme="minorEastAsia"/>
                <w:szCs w:val="21"/>
              </w:rPr>
              <w:t>五下《分数加法和减法》</w:t>
            </w:r>
          </w:p>
          <w:p>
            <w:pPr>
              <w:jc w:val="center"/>
              <w:rPr>
                <w:rFonts w:asciiTheme="minorEastAsia" w:hAnsiTheme="minorEastAsia" w:eastAsiaTheme="minorEastAsia"/>
                <w:szCs w:val="21"/>
              </w:rPr>
            </w:pPr>
            <w:r>
              <w:rPr>
                <w:rFonts w:hint="eastAsia" w:asciiTheme="minorEastAsia" w:hAnsiTheme="minorEastAsia" w:eastAsiaTheme="minorEastAsia"/>
                <w:szCs w:val="21"/>
              </w:rPr>
              <w:t>六上《分数乘法》</w:t>
            </w:r>
          </w:p>
          <w:p>
            <w:pPr>
              <w:jc w:val="center"/>
              <w:rPr>
                <w:rFonts w:asciiTheme="minorEastAsia" w:hAnsiTheme="minorEastAsia" w:eastAsiaTheme="minorEastAsia"/>
                <w:szCs w:val="21"/>
              </w:rPr>
            </w:pPr>
            <w:r>
              <w:rPr>
                <w:rFonts w:hint="eastAsia" w:asciiTheme="minorEastAsia" w:hAnsiTheme="minorEastAsia" w:eastAsiaTheme="minorEastAsia"/>
                <w:szCs w:val="21"/>
              </w:rPr>
              <w:t>六上《分数除法》</w:t>
            </w:r>
          </w:p>
          <w:p>
            <w:pPr>
              <w:jc w:val="center"/>
              <w:rPr>
                <w:rFonts w:asciiTheme="minorEastAsia" w:hAnsiTheme="minorEastAsia" w:eastAsiaTheme="minorEastAsia"/>
                <w:szCs w:val="21"/>
              </w:rPr>
            </w:pPr>
            <w:r>
              <w:rPr>
                <w:rFonts w:hint="eastAsia" w:asciiTheme="minorEastAsia" w:hAnsiTheme="minorEastAsia" w:eastAsiaTheme="minorEastAsia"/>
                <w:szCs w:val="21"/>
              </w:rPr>
              <w:t>六上《分数四则混合运算》</w:t>
            </w:r>
          </w:p>
        </w:tc>
        <w:tc>
          <w:tcPr>
            <w:tcW w:w="340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双气泡图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一上《分与合》</w:t>
            </w:r>
          </w:p>
          <w:p>
            <w:pPr>
              <w:jc w:val="center"/>
              <w:rPr>
                <w:rFonts w:asciiTheme="minorEastAsia" w:hAnsiTheme="minorEastAsia" w:eastAsiaTheme="minorEastAsia"/>
                <w:szCs w:val="21"/>
              </w:rPr>
            </w:pPr>
            <w:r>
              <w:rPr>
                <w:rFonts w:hint="eastAsia" w:asciiTheme="minorEastAsia" w:hAnsiTheme="minorEastAsia" w:eastAsiaTheme="minorEastAsia"/>
                <w:szCs w:val="21"/>
              </w:rPr>
              <w:t>二下《时、分、秒》</w:t>
            </w:r>
          </w:p>
          <w:p>
            <w:pPr>
              <w:jc w:val="center"/>
              <w:rPr>
                <w:rFonts w:asciiTheme="minorEastAsia" w:hAnsiTheme="minorEastAsia" w:eastAsiaTheme="minorEastAsia"/>
                <w:szCs w:val="21"/>
              </w:rPr>
            </w:pPr>
            <w:r>
              <w:rPr>
                <w:rFonts w:hint="eastAsia" w:asciiTheme="minorEastAsia" w:hAnsiTheme="minorEastAsia" w:eastAsiaTheme="minorEastAsia"/>
                <w:szCs w:val="21"/>
              </w:rPr>
              <w:t>三上《千克、克》</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三下《年、月、日》</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三下《吨》</w:t>
            </w:r>
          </w:p>
          <w:p>
            <w:pPr>
              <w:jc w:val="center"/>
              <w:rPr>
                <w:rFonts w:asciiTheme="minorEastAsia" w:hAnsiTheme="minorEastAsia" w:eastAsiaTheme="minorEastAsia"/>
                <w:szCs w:val="21"/>
              </w:rPr>
            </w:pPr>
            <w:r>
              <w:rPr>
                <w:rFonts w:hint="eastAsia" w:asciiTheme="minorEastAsia" w:hAnsiTheme="minorEastAsia" w:eastAsiaTheme="minorEastAsia"/>
                <w:szCs w:val="21"/>
              </w:rPr>
              <w:t>四下《运算律》</w:t>
            </w:r>
          </w:p>
          <w:p>
            <w:pPr>
              <w:jc w:val="center"/>
              <w:rPr>
                <w:rFonts w:asciiTheme="minorEastAsia" w:hAnsiTheme="minorEastAsia" w:eastAsiaTheme="minorEastAsia"/>
                <w:szCs w:val="21"/>
              </w:rPr>
            </w:pPr>
            <w:r>
              <w:rPr>
                <w:rFonts w:hint="eastAsia" w:asciiTheme="minorEastAsia" w:hAnsiTheme="minorEastAsia" w:eastAsiaTheme="minorEastAsia"/>
                <w:szCs w:val="21"/>
              </w:rPr>
              <w:t>五上《小数的意义和性质》</w:t>
            </w:r>
          </w:p>
          <w:p>
            <w:pPr>
              <w:jc w:val="center"/>
              <w:rPr>
                <w:rFonts w:asciiTheme="minorEastAsia" w:hAnsiTheme="minorEastAsia" w:eastAsiaTheme="minorEastAsia"/>
                <w:szCs w:val="21"/>
              </w:rPr>
            </w:pPr>
            <w:r>
              <w:rPr>
                <w:rFonts w:hint="eastAsia" w:asciiTheme="minorEastAsia" w:hAnsiTheme="minorEastAsia" w:eastAsiaTheme="minorEastAsia"/>
                <w:szCs w:val="21"/>
              </w:rPr>
              <w:t>五上《用字母表示数》</w:t>
            </w:r>
          </w:p>
          <w:p>
            <w:pPr>
              <w:jc w:val="center"/>
              <w:rPr>
                <w:rFonts w:asciiTheme="minorEastAsia" w:hAnsiTheme="minorEastAsia" w:eastAsiaTheme="minorEastAsia"/>
                <w:szCs w:val="21"/>
              </w:rPr>
            </w:pPr>
            <w:r>
              <w:rPr>
                <w:rFonts w:hint="eastAsia" w:asciiTheme="minorEastAsia" w:hAnsiTheme="minorEastAsia" w:eastAsiaTheme="minorEastAsia"/>
                <w:szCs w:val="21"/>
              </w:rPr>
              <w:t>五下《简易方程》</w:t>
            </w:r>
          </w:p>
          <w:p>
            <w:pPr>
              <w:jc w:val="center"/>
              <w:rPr>
                <w:rFonts w:asciiTheme="minorEastAsia" w:hAnsiTheme="minorEastAsia" w:eastAsiaTheme="minorEastAsia"/>
                <w:szCs w:val="21"/>
              </w:rPr>
            </w:pPr>
            <w:r>
              <w:rPr>
                <w:rFonts w:hint="eastAsia" w:asciiTheme="minorEastAsia" w:hAnsiTheme="minorEastAsia" w:eastAsiaTheme="minorEastAsia"/>
                <w:szCs w:val="21"/>
              </w:rPr>
              <w:t>五下《因数和倍数》</w:t>
            </w:r>
          </w:p>
          <w:p>
            <w:pPr>
              <w:jc w:val="center"/>
              <w:rPr>
                <w:rFonts w:asciiTheme="minorEastAsia" w:hAnsiTheme="minorEastAsia" w:eastAsiaTheme="minorEastAsia"/>
                <w:szCs w:val="21"/>
              </w:rPr>
            </w:pPr>
            <w:r>
              <w:rPr>
                <w:rFonts w:hint="eastAsia" w:asciiTheme="minorEastAsia" w:hAnsiTheme="minorEastAsia" w:eastAsiaTheme="minorEastAsia"/>
                <w:szCs w:val="21"/>
              </w:rPr>
              <w:t>五下《分数的意义和性质》</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六上《百分数》</w:t>
            </w:r>
          </w:p>
          <w:p>
            <w:pPr>
              <w:jc w:val="center"/>
              <w:rPr>
                <w:rFonts w:asciiTheme="minorEastAsia" w:hAnsiTheme="minorEastAsia" w:eastAsiaTheme="minorEastAsia"/>
                <w:szCs w:val="21"/>
              </w:rPr>
            </w:pPr>
            <w:r>
              <w:rPr>
                <w:rFonts w:hint="eastAsia" w:asciiTheme="minorEastAsia" w:hAnsiTheme="minorEastAsia" w:eastAsiaTheme="minorEastAsia"/>
                <w:szCs w:val="21"/>
              </w:rPr>
              <w:t>六下《比例》</w:t>
            </w:r>
          </w:p>
          <w:p>
            <w:pPr>
              <w:jc w:val="center"/>
              <w:rPr>
                <w:rFonts w:asciiTheme="minorEastAsia" w:hAnsiTheme="minorEastAsia" w:eastAsiaTheme="minorEastAsia"/>
                <w:szCs w:val="21"/>
              </w:rPr>
            </w:pPr>
            <w:r>
              <w:rPr>
                <w:rFonts w:hint="eastAsia" w:asciiTheme="minorEastAsia" w:hAnsiTheme="minorEastAsia" w:eastAsiaTheme="minorEastAsia"/>
                <w:szCs w:val="21"/>
              </w:rPr>
              <w:t>六下《正比例和反比例》</w:t>
            </w:r>
          </w:p>
        </w:tc>
        <w:tc>
          <w:tcPr>
            <w:tcW w:w="340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树形图</w:t>
            </w:r>
          </w:p>
        </w:tc>
      </w:tr>
    </w:tbl>
    <w:p>
      <w:pPr>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图形与几何：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8"/>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一上《认识图形（一）》</w:t>
            </w:r>
          </w:p>
          <w:p>
            <w:pPr>
              <w:jc w:val="center"/>
              <w:rPr>
                <w:rFonts w:asciiTheme="minorEastAsia" w:hAnsiTheme="minorEastAsia" w:eastAsiaTheme="minorEastAsia"/>
                <w:szCs w:val="21"/>
              </w:rPr>
            </w:pPr>
            <w:r>
              <w:rPr>
                <w:rFonts w:hint="eastAsia" w:asciiTheme="minorEastAsia" w:hAnsiTheme="minorEastAsia" w:eastAsiaTheme="minorEastAsia"/>
                <w:szCs w:val="21"/>
              </w:rPr>
              <w:t>一下《认识图形（二）》</w:t>
            </w:r>
          </w:p>
          <w:p>
            <w:pPr>
              <w:jc w:val="center"/>
              <w:rPr>
                <w:rFonts w:asciiTheme="minorEastAsia" w:hAnsiTheme="minorEastAsia" w:eastAsiaTheme="minorEastAsia"/>
                <w:szCs w:val="21"/>
              </w:rPr>
            </w:pPr>
            <w:r>
              <w:rPr>
                <w:rFonts w:hint="eastAsia" w:asciiTheme="minorEastAsia" w:hAnsiTheme="minorEastAsia" w:eastAsiaTheme="minorEastAsia"/>
                <w:szCs w:val="21"/>
              </w:rPr>
              <w:t>二上《平行四边形的初步认识》</w:t>
            </w:r>
          </w:p>
          <w:p>
            <w:pPr>
              <w:jc w:val="center"/>
              <w:rPr>
                <w:rFonts w:asciiTheme="minorEastAsia" w:hAnsiTheme="minorEastAsia" w:eastAsiaTheme="minorEastAsia"/>
                <w:szCs w:val="21"/>
              </w:rPr>
            </w:pPr>
            <w:r>
              <w:rPr>
                <w:rFonts w:hint="eastAsia" w:asciiTheme="minorEastAsia" w:hAnsiTheme="minorEastAsia" w:eastAsiaTheme="minorEastAsia"/>
                <w:szCs w:val="21"/>
              </w:rPr>
              <w:t>二下《角的初步认识》</w:t>
            </w:r>
          </w:p>
          <w:p>
            <w:pPr>
              <w:jc w:val="center"/>
              <w:rPr>
                <w:rFonts w:asciiTheme="minorEastAsia" w:hAnsiTheme="minorEastAsia" w:eastAsiaTheme="minorEastAsia"/>
                <w:szCs w:val="21"/>
              </w:rPr>
            </w:pPr>
            <w:r>
              <w:rPr>
                <w:rFonts w:hint="eastAsia" w:asciiTheme="minorEastAsia" w:hAnsiTheme="minorEastAsia" w:eastAsiaTheme="minorEastAsia"/>
                <w:szCs w:val="21"/>
              </w:rPr>
              <w:t>三上《长方形和正方形的特征》</w:t>
            </w:r>
          </w:p>
          <w:p>
            <w:pPr>
              <w:jc w:val="center"/>
              <w:rPr>
                <w:rFonts w:asciiTheme="minorEastAsia" w:hAnsiTheme="minorEastAsia" w:eastAsiaTheme="minorEastAsia"/>
                <w:szCs w:val="21"/>
              </w:rPr>
            </w:pPr>
            <w:r>
              <w:rPr>
                <w:rFonts w:hint="eastAsia" w:asciiTheme="minorEastAsia" w:hAnsiTheme="minorEastAsia" w:eastAsiaTheme="minorEastAsia"/>
                <w:szCs w:val="21"/>
              </w:rPr>
              <w:t>四上《直线、射线和线段》</w:t>
            </w:r>
          </w:p>
          <w:p>
            <w:pPr>
              <w:jc w:val="center"/>
              <w:rPr>
                <w:rFonts w:asciiTheme="minorEastAsia" w:hAnsiTheme="minorEastAsia" w:eastAsiaTheme="minorEastAsia"/>
                <w:szCs w:val="21"/>
              </w:rPr>
            </w:pPr>
            <w:r>
              <w:rPr>
                <w:rFonts w:hint="eastAsia" w:asciiTheme="minorEastAsia" w:hAnsiTheme="minorEastAsia" w:eastAsiaTheme="minorEastAsia"/>
                <w:szCs w:val="21"/>
              </w:rPr>
              <w:t>四上《角的认识和度量》</w:t>
            </w:r>
          </w:p>
          <w:p>
            <w:pPr>
              <w:jc w:val="center"/>
              <w:rPr>
                <w:rFonts w:asciiTheme="minorEastAsia" w:hAnsiTheme="minorEastAsia" w:eastAsiaTheme="minorEastAsia"/>
                <w:szCs w:val="21"/>
              </w:rPr>
            </w:pPr>
            <w:r>
              <w:rPr>
                <w:rFonts w:hint="eastAsia" w:asciiTheme="minorEastAsia" w:hAnsiTheme="minorEastAsia" w:eastAsiaTheme="minorEastAsia"/>
                <w:szCs w:val="21"/>
              </w:rPr>
              <w:t>四上《垂线和平行线》</w:t>
            </w:r>
          </w:p>
          <w:p>
            <w:pPr>
              <w:jc w:val="center"/>
              <w:rPr>
                <w:rFonts w:asciiTheme="minorEastAsia" w:hAnsiTheme="minorEastAsia" w:eastAsiaTheme="minorEastAsia"/>
                <w:szCs w:val="21"/>
              </w:rPr>
            </w:pPr>
            <w:r>
              <w:rPr>
                <w:rFonts w:hint="eastAsia" w:asciiTheme="minorEastAsia" w:hAnsiTheme="minorEastAsia" w:eastAsiaTheme="minorEastAsia"/>
                <w:szCs w:val="21"/>
              </w:rPr>
              <w:t>四下《三角形、平行四边形和梯形》</w:t>
            </w:r>
          </w:p>
          <w:p>
            <w:pPr>
              <w:jc w:val="center"/>
              <w:rPr>
                <w:rFonts w:asciiTheme="minorEastAsia" w:hAnsiTheme="minorEastAsia" w:eastAsiaTheme="minorEastAsia"/>
                <w:szCs w:val="21"/>
              </w:rPr>
            </w:pPr>
            <w:r>
              <w:rPr>
                <w:rFonts w:hint="eastAsia" w:asciiTheme="minorEastAsia" w:hAnsiTheme="minorEastAsia" w:eastAsiaTheme="minorEastAsia"/>
                <w:szCs w:val="21"/>
              </w:rPr>
              <w:t>五上《圆》</w:t>
            </w:r>
          </w:p>
          <w:p>
            <w:pPr>
              <w:jc w:val="center"/>
              <w:rPr>
                <w:rFonts w:asciiTheme="minorEastAsia" w:hAnsiTheme="minorEastAsia" w:eastAsiaTheme="minorEastAsia"/>
                <w:szCs w:val="21"/>
              </w:rPr>
            </w:pPr>
            <w:r>
              <w:rPr>
                <w:rFonts w:hint="eastAsia" w:asciiTheme="minorEastAsia" w:hAnsiTheme="minorEastAsia" w:eastAsiaTheme="minorEastAsia"/>
                <w:szCs w:val="21"/>
              </w:rPr>
              <w:t>五上《长方体和正方体》</w:t>
            </w:r>
          </w:p>
          <w:p>
            <w:pPr>
              <w:jc w:val="center"/>
              <w:rPr>
                <w:rFonts w:asciiTheme="minorEastAsia" w:hAnsiTheme="minorEastAsia" w:eastAsiaTheme="minorEastAsia"/>
                <w:szCs w:val="21"/>
              </w:rPr>
            </w:pPr>
            <w:r>
              <w:rPr>
                <w:rFonts w:hint="eastAsia" w:asciiTheme="minorEastAsia" w:hAnsiTheme="minorEastAsia" w:eastAsiaTheme="minorEastAsia"/>
                <w:szCs w:val="21"/>
              </w:rPr>
              <w:t>五上《圆柱和圆锥》</w:t>
            </w:r>
          </w:p>
        </w:tc>
        <w:tc>
          <w:tcPr>
            <w:tcW w:w="3367" w:type="dxa"/>
            <w:vAlign w:val="center"/>
          </w:tcPr>
          <w:p>
            <w:pPr>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括号图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二上《厘米和米》</w:t>
            </w:r>
          </w:p>
          <w:p>
            <w:pPr>
              <w:jc w:val="center"/>
              <w:rPr>
                <w:rFonts w:asciiTheme="minorEastAsia" w:hAnsiTheme="minorEastAsia" w:eastAsiaTheme="minorEastAsia"/>
                <w:szCs w:val="21"/>
              </w:rPr>
            </w:pPr>
            <w:r>
              <w:rPr>
                <w:rFonts w:hint="eastAsia" w:asciiTheme="minorEastAsia" w:hAnsiTheme="minorEastAsia" w:eastAsiaTheme="minorEastAsia"/>
                <w:szCs w:val="21"/>
              </w:rPr>
              <w:t>二下《分米和毫米》</w:t>
            </w:r>
          </w:p>
          <w:p>
            <w:pPr>
              <w:jc w:val="center"/>
              <w:rPr>
                <w:rFonts w:asciiTheme="minorEastAsia" w:hAnsiTheme="minorEastAsia" w:eastAsiaTheme="minorEastAsia"/>
                <w:szCs w:val="21"/>
              </w:rPr>
            </w:pPr>
            <w:r>
              <w:rPr>
                <w:rFonts w:hint="eastAsia" w:asciiTheme="minorEastAsia" w:hAnsiTheme="minorEastAsia" w:eastAsiaTheme="minorEastAsia"/>
                <w:szCs w:val="21"/>
              </w:rPr>
              <w:t>三上《周长的含义》</w:t>
            </w:r>
          </w:p>
          <w:p>
            <w:pPr>
              <w:jc w:val="center"/>
              <w:rPr>
                <w:rFonts w:asciiTheme="minorEastAsia" w:hAnsiTheme="minorEastAsia" w:eastAsiaTheme="minorEastAsia"/>
                <w:szCs w:val="21"/>
              </w:rPr>
            </w:pPr>
            <w:r>
              <w:rPr>
                <w:rFonts w:hint="eastAsia" w:asciiTheme="minorEastAsia" w:hAnsiTheme="minorEastAsia" w:eastAsiaTheme="minorEastAsia"/>
                <w:szCs w:val="21"/>
              </w:rPr>
              <w:t>三上《长方形和正方形的面积》</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三下《千米》</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三下《面积的含义》</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三下《常用面积单位》</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三下《正方形和长方形的面积》</w:t>
            </w:r>
          </w:p>
          <w:p>
            <w:pPr>
              <w:jc w:val="center"/>
              <w:rPr>
                <w:rFonts w:asciiTheme="minorEastAsia" w:hAnsiTheme="minorEastAsia" w:eastAsiaTheme="minorEastAsia"/>
                <w:szCs w:val="21"/>
              </w:rPr>
            </w:pPr>
            <w:r>
              <w:rPr>
                <w:rFonts w:hint="eastAsia" w:asciiTheme="minorEastAsia" w:hAnsiTheme="minorEastAsia" w:eastAsiaTheme="minorEastAsia"/>
                <w:szCs w:val="21"/>
              </w:rPr>
              <w:t>五上《多边形的面积》</w:t>
            </w:r>
          </w:p>
        </w:tc>
        <w:tc>
          <w:tcPr>
            <w:tcW w:w="3367" w:type="dxa"/>
            <w:vAlign w:val="center"/>
          </w:tcPr>
          <w:p>
            <w:pPr>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双气泡图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二上《观察物体》</w:t>
            </w:r>
          </w:p>
          <w:p>
            <w:pPr>
              <w:jc w:val="center"/>
              <w:rPr>
                <w:rFonts w:asciiTheme="minorEastAsia" w:hAnsiTheme="minorEastAsia" w:eastAsiaTheme="minorEastAsia"/>
                <w:szCs w:val="21"/>
              </w:rPr>
            </w:pPr>
            <w:r>
              <w:rPr>
                <w:rFonts w:hint="eastAsia" w:asciiTheme="minorEastAsia" w:hAnsiTheme="minorEastAsia" w:eastAsiaTheme="minorEastAsia"/>
                <w:szCs w:val="21"/>
              </w:rPr>
              <w:t>二下《认识方向》</w:t>
            </w:r>
          </w:p>
          <w:p>
            <w:pPr>
              <w:jc w:val="center"/>
              <w:rPr>
                <w:rFonts w:asciiTheme="minorEastAsia" w:hAnsiTheme="minorEastAsia" w:eastAsiaTheme="minorEastAsia"/>
                <w:szCs w:val="21"/>
              </w:rPr>
            </w:pPr>
            <w:r>
              <w:rPr>
                <w:rFonts w:hint="eastAsia" w:asciiTheme="minorEastAsia" w:hAnsiTheme="minorEastAsia" w:eastAsiaTheme="minorEastAsia"/>
                <w:szCs w:val="21"/>
              </w:rPr>
              <w:t>三上《生活中的平移、旋转和对称》</w:t>
            </w:r>
          </w:p>
          <w:p>
            <w:pPr>
              <w:jc w:val="center"/>
              <w:rPr>
                <w:rFonts w:asciiTheme="minorEastAsia" w:hAnsiTheme="minorEastAsia" w:eastAsiaTheme="minorEastAsia"/>
                <w:szCs w:val="21"/>
              </w:rPr>
            </w:pPr>
            <w:r>
              <w:rPr>
                <w:rFonts w:hint="eastAsia" w:asciiTheme="minorEastAsia" w:hAnsiTheme="minorEastAsia" w:eastAsiaTheme="minorEastAsia"/>
                <w:szCs w:val="21"/>
              </w:rPr>
              <w:t>三上《初步认识轴对称图形》</w:t>
            </w:r>
          </w:p>
          <w:p>
            <w:pPr>
              <w:jc w:val="center"/>
              <w:rPr>
                <w:rFonts w:asciiTheme="minorEastAsia" w:hAnsiTheme="minorEastAsia" w:eastAsiaTheme="minorEastAsia"/>
                <w:szCs w:val="21"/>
              </w:rPr>
            </w:pPr>
            <w:r>
              <w:rPr>
                <w:rFonts w:hint="eastAsia" w:asciiTheme="minorEastAsia" w:hAnsiTheme="minorEastAsia" w:eastAsiaTheme="minorEastAsia"/>
                <w:szCs w:val="21"/>
              </w:rPr>
              <w:t>四下《在方格纸上平移或旋转简单的图形》</w:t>
            </w:r>
          </w:p>
          <w:p>
            <w:pPr>
              <w:jc w:val="center"/>
              <w:rPr>
                <w:rFonts w:asciiTheme="minorEastAsia" w:hAnsiTheme="minorEastAsia" w:eastAsiaTheme="minorEastAsia"/>
                <w:szCs w:val="21"/>
              </w:rPr>
            </w:pPr>
            <w:r>
              <w:rPr>
                <w:rFonts w:hint="eastAsia" w:asciiTheme="minorEastAsia" w:hAnsiTheme="minorEastAsia" w:eastAsiaTheme="minorEastAsia"/>
                <w:szCs w:val="21"/>
              </w:rPr>
              <w:t>四下《对称轴、画出轴对称图形的另一半》</w:t>
            </w:r>
          </w:p>
        </w:tc>
        <w:tc>
          <w:tcPr>
            <w:tcW w:w="3367" w:type="dxa"/>
            <w:vAlign w:val="center"/>
          </w:tcPr>
          <w:p>
            <w:pPr>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树形图</w:t>
            </w:r>
          </w:p>
        </w:tc>
      </w:tr>
    </w:tbl>
    <w:p>
      <w:pPr>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统计与概率：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8"/>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二下《数据的收集和整理》</w:t>
            </w:r>
          </w:p>
          <w:p>
            <w:pPr>
              <w:jc w:val="center"/>
              <w:rPr>
                <w:rFonts w:asciiTheme="minorEastAsia" w:hAnsiTheme="minorEastAsia" w:eastAsiaTheme="minorEastAsia"/>
                <w:szCs w:val="21"/>
              </w:rPr>
            </w:pPr>
            <w:r>
              <w:rPr>
                <w:rFonts w:hint="eastAsia" w:asciiTheme="minorEastAsia" w:hAnsiTheme="minorEastAsia" w:eastAsiaTheme="minorEastAsia"/>
                <w:szCs w:val="21"/>
              </w:rPr>
              <w:t>三下《数据的汇总和简单分析》</w:t>
            </w:r>
          </w:p>
          <w:p>
            <w:pPr>
              <w:jc w:val="center"/>
              <w:rPr>
                <w:rFonts w:asciiTheme="minorEastAsia" w:hAnsiTheme="minorEastAsia" w:eastAsiaTheme="minorEastAsia"/>
                <w:szCs w:val="21"/>
              </w:rPr>
            </w:pPr>
            <w:r>
              <w:rPr>
                <w:rFonts w:hint="eastAsia" w:asciiTheme="minorEastAsia" w:hAnsiTheme="minorEastAsia" w:eastAsiaTheme="minorEastAsia"/>
                <w:szCs w:val="21"/>
              </w:rPr>
              <w:t>四上《数据的分段整理》</w:t>
            </w:r>
          </w:p>
          <w:p>
            <w:pPr>
              <w:jc w:val="center"/>
              <w:rPr>
                <w:rFonts w:asciiTheme="minorEastAsia" w:hAnsiTheme="minorEastAsia" w:eastAsiaTheme="minorEastAsia"/>
                <w:szCs w:val="21"/>
              </w:rPr>
            </w:pPr>
            <w:r>
              <w:rPr>
                <w:rFonts w:hint="eastAsia" w:asciiTheme="minorEastAsia" w:hAnsiTheme="minorEastAsia" w:eastAsiaTheme="minorEastAsia"/>
                <w:szCs w:val="21"/>
              </w:rPr>
              <w:t>四上《单式统计表》</w:t>
            </w:r>
          </w:p>
          <w:p>
            <w:pPr>
              <w:jc w:val="center"/>
              <w:rPr>
                <w:rFonts w:asciiTheme="minorEastAsia" w:hAnsiTheme="minorEastAsia" w:eastAsiaTheme="minorEastAsia"/>
                <w:szCs w:val="21"/>
              </w:rPr>
            </w:pPr>
            <w:r>
              <w:rPr>
                <w:rFonts w:hint="eastAsia" w:asciiTheme="minorEastAsia" w:hAnsiTheme="minorEastAsia" w:eastAsiaTheme="minorEastAsia"/>
                <w:szCs w:val="21"/>
              </w:rPr>
              <w:t>四上《条形图》</w:t>
            </w:r>
          </w:p>
          <w:p>
            <w:pPr>
              <w:jc w:val="center"/>
              <w:rPr>
                <w:rFonts w:asciiTheme="minorEastAsia" w:hAnsiTheme="minorEastAsia" w:eastAsiaTheme="minorEastAsia"/>
                <w:szCs w:val="21"/>
              </w:rPr>
            </w:pPr>
            <w:r>
              <w:rPr>
                <w:rFonts w:hint="eastAsia" w:asciiTheme="minorEastAsia" w:hAnsiTheme="minorEastAsia" w:eastAsiaTheme="minorEastAsia"/>
                <w:szCs w:val="21"/>
              </w:rPr>
              <w:t>五上《统计表和条形统计图（2）》</w:t>
            </w:r>
          </w:p>
          <w:p>
            <w:pPr>
              <w:jc w:val="center"/>
              <w:rPr>
                <w:rFonts w:asciiTheme="minorEastAsia" w:hAnsiTheme="minorEastAsia" w:eastAsiaTheme="minorEastAsia"/>
                <w:szCs w:val="21"/>
              </w:rPr>
            </w:pPr>
            <w:r>
              <w:rPr>
                <w:rFonts w:hint="eastAsia" w:asciiTheme="minorEastAsia" w:hAnsiTheme="minorEastAsia" w:eastAsiaTheme="minorEastAsia"/>
                <w:szCs w:val="21"/>
              </w:rPr>
              <w:t>五下《折线统计图》</w:t>
            </w:r>
          </w:p>
          <w:p>
            <w:pPr>
              <w:jc w:val="center"/>
              <w:rPr>
                <w:rFonts w:asciiTheme="minorEastAsia" w:hAnsiTheme="minorEastAsia" w:eastAsiaTheme="minorEastAsia"/>
                <w:szCs w:val="21"/>
              </w:rPr>
            </w:pPr>
            <w:r>
              <w:rPr>
                <w:rFonts w:hint="eastAsia" w:asciiTheme="minorEastAsia" w:hAnsiTheme="minorEastAsia" w:eastAsiaTheme="minorEastAsia"/>
                <w:szCs w:val="21"/>
              </w:rPr>
              <w:t>六下《扇形统计图》</w:t>
            </w:r>
          </w:p>
        </w:tc>
        <w:tc>
          <w:tcPr>
            <w:tcW w:w="3367" w:type="dxa"/>
            <w:vAlign w:val="center"/>
          </w:tcPr>
          <w:p>
            <w:pPr>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气泡图</w:t>
            </w:r>
          </w:p>
        </w:tc>
      </w:tr>
    </w:tbl>
    <w:p>
      <w:pPr>
        <w:widowControl/>
        <w:spacing w:line="360" w:lineRule="auto"/>
        <w:jc w:val="left"/>
        <w:rPr>
          <w:rFonts w:ascii="宋体" w:hAnsi="宋体" w:cs="宋体"/>
          <w:b/>
          <w:kern w:val="0"/>
          <w:szCs w:val="21"/>
        </w:rPr>
      </w:pPr>
    </w:p>
    <w:p>
      <w:pPr>
        <w:widowControl/>
        <w:spacing w:line="360" w:lineRule="auto"/>
        <w:jc w:val="left"/>
        <w:rPr>
          <w:rFonts w:ascii="宋体" w:hAnsi="宋体" w:cs="宋体"/>
          <w:b/>
          <w:kern w:val="0"/>
          <w:szCs w:val="21"/>
        </w:rPr>
      </w:pPr>
    </w:p>
    <w:p>
      <w:pPr>
        <w:widowControl/>
        <w:spacing w:line="360" w:lineRule="auto"/>
        <w:jc w:val="left"/>
        <w:rPr>
          <w:rFonts w:ascii="宋体" w:hAnsi="宋体" w:cs="宋体"/>
          <w:b/>
          <w:kern w:val="0"/>
          <w:szCs w:val="21"/>
        </w:rPr>
      </w:pPr>
      <w:r>
        <w:rPr>
          <w:rFonts w:hint="eastAsia" w:ascii="宋体" w:hAnsi="宋体" w:cs="宋体"/>
          <w:b/>
          <w:kern w:val="0"/>
          <w:szCs w:val="21"/>
        </w:rPr>
        <w:t xml:space="preserve">    </w:t>
      </w:r>
      <w:r>
        <w:rPr>
          <w:rFonts w:hint="eastAsia" w:ascii="宋体" w:hAnsi="宋体" w:cs="宋体"/>
          <w:b/>
          <w:bCs/>
          <w:kern w:val="0"/>
          <w:szCs w:val="21"/>
        </w:rPr>
        <w:t>2.小学</w:t>
      </w:r>
      <w:r>
        <w:rPr>
          <w:rFonts w:hint="eastAsia" w:ascii="宋体" w:hAnsi="宋体" w:cs="宋体"/>
          <w:b/>
          <w:kern w:val="0"/>
          <w:szCs w:val="21"/>
        </w:rPr>
        <w:t>数学课堂学习工具开发和使用的课堂教学实践。</w:t>
      </w:r>
    </w:p>
    <w:p>
      <w:pPr>
        <w:spacing w:line="360" w:lineRule="auto"/>
        <w:ind w:firstLine="411" w:firstLineChars="196"/>
        <w:rPr>
          <w:rFonts w:cs="宋体" w:asciiTheme="minorEastAsia" w:hAnsiTheme="minorEastAsia"/>
          <w:kern w:val="0"/>
          <w:szCs w:val="21"/>
        </w:rPr>
      </w:pPr>
      <w:r>
        <w:rPr>
          <w:rFonts w:hint="eastAsia" w:cs="宋体" w:asciiTheme="minorEastAsia" w:hAnsiTheme="minorEastAsia"/>
          <w:kern w:val="0"/>
          <w:szCs w:val="21"/>
        </w:rPr>
        <w:t>在理清了数学学习工具的类别情况后，我们就开始在课堂教学实践中进行有针对性的、分类别展开的实践研究。为了能使课堂实践有针对性，也为了使研究更聚焦，我们设计了课堂教学学习工具开发及使用情况观察表，以便老师们采集样本资源，分析比对。</w:t>
      </w:r>
    </w:p>
    <w:p>
      <w:pPr>
        <w:spacing w:line="360" w:lineRule="auto"/>
        <w:ind w:firstLine="411" w:firstLineChars="196"/>
        <w:rPr>
          <w:rFonts w:cs="宋体" w:asciiTheme="minorEastAsia" w:hAnsiTheme="minorEastAsia"/>
          <w:kern w:val="0"/>
          <w:szCs w:val="21"/>
        </w:rPr>
      </w:pPr>
      <w:r>
        <w:rPr>
          <w:rFonts w:hint="eastAsia" w:cs="宋体" w:asciiTheme="minorEastAsia" w:hAnsiTheme="minorEastAsia"/>
          <w:kern w:val="0"/>
          <w:szCs w:val="21"/>
        </w:rPr>
        <w:t>我们每周定主题，定人员、定内容，规范推进研究，组员们也都认真观察，发现存在问题，及时反思，</w:t>
      </w:r>
      <w:r>
        <w:rPr>
          <w:rFonts w:hint="eastAsia" w:cs="宋体" w:asciiTheme="minorEastAsia" w:hAnsiTheme="minorEastAsia"/>
          <w:kern w:val="0"/>
          <w:szCs w:val="21"/>
        </w:rPr>
        <w:drawing>
          <wp:anchor distT="0" distB="0" distL="114300" distR="114300" simplePos="0" relativeHeight="251659264" behindDoc="0" locked="0" layoutInCell="1" allowOverlap="1">
            <wp:simplePos x="0" y="0"/>
            <wp:positionH relativeFrom="column">
              <wp:posOffset>3392170</wp:posOffset>
            </wp:positionH>
            <wp:positionV relativeFrom="paragraph">
              <wp:posOffset>666750</wp:posOffset>
            </wp:positionV>
            <wp:extent cx="2533650" cy="3484880"/>
            <wp:effectExtent l="0" t="0" r="0" b="1270"/>
            <wp:wrapSquare wrapText="bothSides"/>
            <wp:docPr id="2" name="图片 2" descr="30b0259f01be142c_edit_38397262918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b0259f01be142c_edit_383972629185157"/>
                    <pic:cNvPicPr>
                      <a:picLocks noChangeAspect="1"/>
                    </pic:cNvPicPr>
                  </pic:nvPicPr>
                  <pic:blipFill>
                    <a:blip r:embed="rId4" cstate="print"/>
                    <a:stretch>
                      <a:fillRect/>
                    </a:stretch>
                  </pic:blipFill>
                  <pic:spPr>
                    <a:xfrm>
                      <a:off x="0" y="0"/>
                      <a:ext cx="2533650" cy="3484880"/>
                    </a:xfrm>
                    <a:prstGeom prst="rect">
                      <a:avLst/>
                    </a:prstGeom>
                  </pic:spPr>
                </pic:pic>
              </a:graphicData>
            </a:graphic>
          </wp:anchor>
        </w:drawing>
      </w:r>
      <w:r>
        <w:rPr>
          <w:rFonts w:hint="eastAsia" w:cs="宋体" w:asciiTheme="minorEastAsia" w:hAnsiTheme="minorEastAsia"/>
          <w:kern w:val="0"/>
          <w:szCs w:val="21"/>
        </w:rPr>
        <w:t>提出学习工具开发和使用的意见，教师们也在这个过程中不断地提升着自己开发工具的意识和使用工具的能力，研究的效果感觉还不错。但是随着研究的不断深入，我们也发现这样一节课一节课的研究太过于散点，而老师们观察的视角不一样，对学习工具的开发、使用无法聚焦，一学期下来根本谈不上策略的形成。</w:t>
      </w:r>
    </w:p>
    <w:p>
      <w:pPr>
        <w:spacing w:line="360" w:lineRule="auto"/>
        <w:ind w:firstLine="411" w:firstLineChars="196"/>
        <w:rPr>
          <w:rFonts w:cs="宋体" w:asciiTheme="minorEastAsia" w:hAnsiTheme="minorEastAsia"/>
          <w:kern w:val="0"/>
          <w:szCs w:val="21"/>
        </w:rPr>
      </w:pPr>
      <w:r>
        <w:rPr>
          <w:rFonts w:hint="eastAsia" w:cs="宋体" w:asciiTheme="minorEastAsia" w:hAnsiTheme="minorEastAsia"/>
          <w:kern w:val="0"/>
          <w:szCs w:val="21"/>
        </w:rPr>
        <w:t>本学期，我们改变单一的课堂教学实践方式，尝试采用“同课异构”、“初建重建”的方式进行课堂教学实践。</w:t>
      </w:r>
    </w:p>
    <w:p>
      <w:pPr>
        <w:spacing w:line="360" w:lineRule="auto"/>
        <w:ind w:firstLine="411" w:firstLineChars="196"/>
        <w:rPr>
          <w:rFonts w:cs="宋体" w:asciiTheme="minorEastAsia" w:hAnsiTheme="minorEastAsia"/>
          <w:kern w:val="0"/>
          <w:szCs w:val="21"/>
        </w:rPr>
      </w:pPr>
      <w:r>
        <w:rPr>
          <w:rFonts w:hint="eastAsia" w:cs="宋体" w:asciiTheme="minorEastAsia" w:hAnsiTheme="minorEastAsia"/>
          <w:kern w:val="0"/>
          <w:szCs w:val="21"/>
        </w:rPr>
        <w:t>（1）“同课异构”就是让同年级的老师执教相同的内容，如果选择相同的学习工具两位教师是怎么使用的？如果选择的是不同的学习工具，看谁的更有效？等……大家进行对比、分析、研讨、提炼。这样的形式相对有很强的对比性，可以在课堂实践中获取第一手的资料以及积累一定的经验。</w:t>
      </w:r>
    </w:p>
    <w:p>
      <w:pPr>
        <w:spacing w:line="360" w:lineRule="auto"/>
        <w:ind w:firstLine="315" w:firstLineChars="150"/>
        <w:rPr>
          <w:rFonts w:cs="宋体" w:asciiTheme="minorEastAsia" w:hAnsiTheme="minorEastAsia"/>
          <w:kern w:val="0"/>
          <w:szCs w:val="21"/>
        </w:rPr>
      </w:pPr>
      <w:r>
        <w:rPr>
          <w:rFonts w:hint="eastAsia" w:cs="宋体" w:asciiTheme="minorEastAsia" w:hAnsiTheme="minorEastAsia"/>
          <w:kern w:val="0"/>
          <w:szCs w:val="21"/>
        </w:rPr>
        <w:t>（2）“初建重建”就是就同一个教学内容，第一位老师执教之后，组员们根据课堂观察的情况，提出学习工具选择、使用过程中的问题以及改进意见，之后由同年级的另一位老师进行重建，将大家的意见转化落实到课堂教学之中，再次看达成的效果，再次提出改进意见，如果同年级还有老师的话可以继续这样滚动实践，以这样的方式来提升教师对学习工具的选择、开发、使用的能力，以此来促成学习工具使用策略的提炼。</w:t>
      </w:r>
    </w:p>
    <w:p>
      <w:pPr>
        <w:spacing w:line="360" w:lineRule="auto"/>
        <w:ind w:firstLine="420" w:firstLineChars="200"/>
        <w:rPr>
          <w:rFonts w:ascii="宋体" w:hAnsi="宋体" w:cs="宋体"/>
          <w:szCs w:val="21"/>
        </w:rPr>
      </w:pPr>
      <w:r>
        <w:rPr>
          <w:rFonts w:hint="eastAsia" w:cs="宋体" w:asciiTheme="minorEastAsia" w:hAnsiTheme="minorEastAsia"/>
          <w:kern w:val="0"/>
          <w:szCs w:val="21"/>
        </w:rPr>
        <w:t>我们实践了一阶段之后，还定期组织成员们进行心得、体会的撰写、沙龙研讨，思维碰撞、分享智慧的见解，为后期策略的提炼总结做准备。</w:t>
      </w:r>
    </w:p>
    <w:p>
      <w:pPr>
        <w:widowControl/>
        <w:spacing w:line="360" w:lineRule="auto"/>
        <w:ind w:firstLine="422" w:firstLineChars="200"/>
        <w:rPr>
          <w:rFonts w:ascii="宋体" w:hAnsi="宋体" w:cs="宋体"/>
          <w:szCs w:val="21"/>
        </w:rPr>
      </w:pPr>
      <w:r>
        <w:rPr>
          <w:rFonts w:hint="eastAsia" w:ascii="宋体" w:hAnsi="宋体" w:cs="宋体"/>
          <w:b/>
          <w:kern w:val="0"/>
          <w:szCs w:val="21"/>
        </w:rPr>
        <w:t>（三）</w:t>
      </w:r>
      <w:bookmarkStart w:id="0" w:name="_Hlk60150522"/>
      <w:r>
        <w:rPr>
          <w:rFonts w:hint="eastAsia" w:ascii="宋体" w:hAnsi="宋体" w:cs="宋体"/>
          <w:b/>
          <w:kern w:val="0"/>
          <w:szCs w:val="21"/>
        </w:rPr>
        <w:t>小学数学课堂学习工具开发和使用的案例研究。</w:t>
      </w:r>
      <w:bookmarkEnd w:id="0"/>
    </w:p>
    <w:p>
      <w:pPr>
        <w:widowControl/>
        <w:spacing w:line="360" w:lineRule="auto"/>
        <w:ind w:firstLine="420" w:firstLineChars="200"/>
        <w:jc w:val="left"/>
        <w:rPr>
          <w:rFonts w:cs="宋体" w:asciiTheme="minorEastAsia" w:hAnsiTheme="minorEastAsia"/>
          <w:kern w:val="0"/>
          <w:szCs w:val="21"/>
        </w:rPr>
      </w:pPr>
      <w:r>
        <w:rPr>
          <w:rFonts w:hint="eastAsia" w:ascii="宋体" w:hAnsi="宋体" w:cs="宋体"/>
          <w:bCs/>
          <w:szCs w:val="21"/>
        </w:rPr>
        <w:t>为了使本课题研究更具有针对性与实效性，我们课题组成员以教学课例为依据,</w:t>
      </w:r>
      <w:r>
        <w:rPr>
          <w:rFonts w:hint="eastAsia" w:cs="宋体" w:asciiTheme="minorEastAsia" w:hAnsiTheme="minorEastAsia"/>
          <w:kern w:val="0"/>
          <w:szCs w:val="21"/>
        </w:rPr>
        <w:t>全方位、全程记录教师在课堂教学过程中对学习工具的开发使用的状况、实践的措施以及达到的成效等，便于对比分析，真正实现能力的提升，</w:t>
      </w:r>
      <w:r>
        <w:rPr>
          <w:rFonts w:hint="eastAsia" w:ascii="宋体" w:hAnsi="宋体" w:cs="宋体"/>
          <w:bCs/>
          <w:szCs w:val="21"/>
        </w:rPr>
        <w:t>形成课堂学习工具开发与使用的有效策略，</w:t>
      </w:r>
      <w:r>
        <w:rPr>
          <w:rFonts w:hint="eastAsia" w:cs="宋体" w:asciiTheme="minorEastAsia" w:hAnsiTheme="minorEastAsia"/>
          <w:kern w:val="0"/>
          <w:szCs w:val="21"/>
        </w:rPr>
        <w:t>促进教师教育智慧的发展，提高学生的学习效率和学习兴趣。</w:t>
      </w:r>
    </w:p>
    <w:p>
      <w:pPr>
        <w:adjustRightInd w:val="0"/>
        <w:snapToGrid w:val="0"/>
        <w:spacing w:line="360" w:lineRule="auto"/>
        <w:ind w:firstLine="482" w:firstLineChars="200"/>
        <w:jc w:val="left"/>
        <w:rPr>
          <w:rFonts w:ascii="宋体" w:hAnsi="宋体" w:cs="宋体"/>
          <w:b/>
          <w:szCs w:val="21"/>
        </w:rPr>
      </w:pPr>
      <w:r>
        <w:rPr>
          <w:rFonts w:hint="eastAsia" w:ascii="宋体" w:hAnsi="宋体" w:cs="宋体"/>
          <w:b/>
          <w:sz w:val="24"/>
        </w:rPr>
        <w:t xml:space="preserve">六、研究成果 </w:t>
      </w:r>
      <w:r>
        <w:rPr>
          <w:rFonts w:hint="eastAsia" w:ascii="宋体" w:hAnsi="宋体" w:cs="宋体"/>
          <w:b/>
          <w:szCs w:val="21"/>
        </w:rPr>
        <w:t xml:space="preserve">  </w:t>
      </w:r>
    </w:p>
    <w:p>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（一）提升了学生的数学学习兴趣</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课题研究开展以来，学生的课堂变化是显而易见的。由于学生对操作实践活动有深厚的兴趣，所以学习工具的操作激发了学生强烈的好奇心和求知欲。课堂上的学生在玩中学，学中玩，甚至小部分学生课后还意犹未尽，显然这些学生学习的激情已经延续到了课后。</w:t>
      </w:r>
    </w:p>
    <w:p>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（二）</w:t>
      </w:r>
      <w:bookmarkStart w:id="1" w:name="_GoBack"/>
      <w:r>
        <w:rPr>
          <w:rFonts w:hint="eastAsia" w:ascii="宋体" w:hAnsi="宋体" w:cs="宋体"/>
          <w:b/>
          <w:szCs w:val="21"/>
        </w:rPr>
        <w:t>促进了教师的专业成长</w:t>
      </w:r>
      <w:bookmarkEnd w:id="1"/>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在课题研究的过程中，我们老师也在不断成长。一次次磨课的过程既是一个学习、研究、实践的过程,也是一个合作交流、反思和创新的过程,更是一个专业素养提升的过程。在一次次磨课的过程中,我们课题组成员都会更加深入地分析学情、研读教材、设计学习工具。在这样的过程中，老师们的教学实践经验不断丰富,教学智慧得以发展。此外，定期开展的课题研究沙龙研讨，也在不断地提升我们自身的数学素养、研究水平和理论功底。相信理论与实践的结合，会让老师们在专业化成长的道路上更好、更快的前进!</w:t>
      </w:r>
    </w:p>
    <w:tbl>
      <w:tblPr>
        <w:tblStyle w:val="5"/>
        <w:tblpPr w:leftFromText="180" w:rightFromText="180" w:vertAnchor="text" w:horzAnchor="margin" w:tblpXSpec="center" w:tblpY="173"/>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1066"/>
        <w:gridCol w:w="172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eastAsiaTheme="minorEastAsia"/>
                <w:szCs w:val="21"/>
              </w:rPr>
            </w:pPr>
            <w:r>
              <w:rPr>
                <w:rFonts w:hint="eastAsia" w:ascii="宋体" w:hAnsi="宋体" w:cs="宋体"/>
                <w:szCs w:val="21"/>
              </w:rPr>
              <w:t>论文题目</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eastAsiaTheme="minorEastAsia"/>
                <w:szCs w:val="21"/>
              </w:rPr>
            </w:pPr>
            <w:r>
              <w:rPr>
                <w:rFonts w:hint="eastAsia" w:ascii="宋体" w:hAnsi="宋体" w:cs="宋体"/>
                <w:szCs w:val="21"/>
              </w:rPr>
              <w:t>作者</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eastAsiaTheme="minorEastAsia"/>
                <w:szCs w:val="21"/>
              </w:rPr>
            </w:pPr>
            <w:r>
              <w:rPr>
                <w:rFonts w:hint="eastAsia" w:ascii="宋体" w:hAnsi="宋体" w:cs="宋体"/>
                <w:szCs w:val="21"/>
              </w:rPr>
              <w:t>期刊名称</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eastAsiaTheme="minorEastAsia"/>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eastAsiaTheme="minorEastAsia"/>
                <w:szCs w:val="21"/>
              </w:rPr>
            </w:pPr>
            <w:r>
              <w:rPr>
                <w:rFonts w:hint="eastAsia" w:ascii="宋体" w:hAnsi="宋体" w:cs="宋体"/>
                <w:szCs w:val="21"/>
              </w:rPr>
              <w:t>《小学数学课堂开发和使用学习工具的实例研究》</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eastAsiaTheme="minorEastAsia"/>
                <w:szCs w:val="21"/>
              </w:rPr>
            </w:pPr>
            <w:r>
              <w:rPr>
                <w:rFonts w:hint="eastAsia" w:ascii="宋体" w:hAnsi="宋体" w:cs="宋体"/>
                <w:szCs w:val="21"/>
              </w:rPr>
              <w:t>梁玉玲</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eastAsiaTheme="minorEastAsia"/>
                <w:szCs w:val="21"/>
              </w:rPr>
            </w:pPr>
            <w:r>
              <w:rPr>
                <w:rFonts w:hint="eastAsia" w:ascii="宋体" w:hAnsi="宋体" w:cs="宋体"/>
                <w:szCs w:val="21"/>
              </w:rPr>
              <w:t>《教育学文摘》</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eastAsiaTheme="minorEastAsia"/>
                <w:szCs w:val="21"/>
              </w:rPr>
            </w:pPr>
            <w:r>
              <w:rPr>
                <w:rFonts w:hint="eastAsia" w:ascii="宋体" w:hAnsi="宋体" w:cs="宋体"/>
                <w:szCs w:val="21"/>
              </w:rPr>
              <w:t>2021.2</w:t>
            </w:r>
          </w:p>
          <w:p>
            <w:pPr>
              <w:jc w:val="center"/>
              <w:rPr>
                <w:rFonts w:ascii="宋体" w:hAnsi="宋体" w:cs="宋体" w:eastAsiaTheme="minorEastAsia"/>
                <w:szCs w:val="21"/>
              </w:rPr>
            </w:pPr>
            <w:r>
              <w:rPr>
                <w:rFonts w:hint="eastAsia" w:ascii="宋体" w:hAnsi="宋体" w:cs="宋体"/>
                <w:szCs w:val="21"/>
              </w:rPr>
              <w:t>待发表</w:t>
            </w:r>
          </w:p>
        </w:tc>
      </w:tr>
    </w:tbl>
    <w:p>
      <w:pPr>
        <w:adjustRightInd w:val="0"/>
        <w:snapToGrid w:val="0"/>
        <w:spacing w:line="360" w:lineRule="auto"/>
        <w:jc w:val="left"/>
        <w:rPr>
          <w:rFonts w:ascii="宋体" w:hAnsi="宋体" w:cs="宋体"/>
          <w:b/>
          <w:szCs w:val="21"/>
        </w:rPr>
      </w:pPr>
      <w:r>
        <w:rPr>
          <w:rFonts w:hint="eastAsia" w:ascii="宋体" w:hAnsi="宋体" w:cs="宋体"/>
          <w:szCs w:val="21"/>
        </w:rPr>
        <w:t xml:space="preserve">   </w:t>
      </w:r>
      <w:r>
        <w:rPr>
          <w:rFonts w:hint="eastAsia" w:ascii="宋体" w:hAnsi="宋体" w:cs="宋体"/>
          <w:b/>
          <w:szCs w:val="21"/>
        </w:rPr>
        <w:t>（三）增强了团队的研究合力</w:t>
      </w:r>
    </w:p>
    <w:p>
      <w:pPr>
        <w:adjustRightInd w:val="0"/>
        <w:snapToGrid w:val="0"/>
        <w:spacing w:line="360" w:lineRule="auto"/>
        <w:ind w:firstLine="420"/>
        <w:jc w:val="left"/>
        <w:rPr>
          <w:rFonts w:ascii="宋体" w:hAnsi="宋体" w:cs="宋体"/>
          <w:szCs w:val="21"/>
        </w:rPr>
      </w:pPr>
      <w:r>
        <w:rPr>
          <w:rFonts w:hint="eastAsia" w:ascii="宋体" w:hAnsi="宋体" w:cs="宋体"/>
          <w:szCs w:val="21"/>
        </w:rPr>
        <w:t>开展课题研究以来，我们围绕“小学数学课堂学习工具的开发与使用的实践研究”，共计举行了课题研讨活动十几次。说实话刚开始研究时，我是比较迷茫的，但当我们课题组7个人一次次坐在一起研究该如何开展课题时，我真实感受到了团队的力量。我们课题组成员在研讨交流时，会共同探讨遇到的困惑，相互交流经验教训。虽然有时一次研讨会下来，工作还是原地踏步，但我们这个团队并没有因此而放弃，在不断的反思与借鉴中，我们的课题也在不断的成长。</w:t>
      </w:r>
    </w:p>
    <w:p>
      <w:pPr>
        <w:adjustRightInd w:val="0"/>
        <w:snapToGrid w:val="0"/>
        <w:spacing w:line="360" w:lineRule="auto"/>
        <w:ind w:firstLine="482" w:firstLineChars="200"/>
        <w:jc w:val="left"/>
        <w:rPr>
          <w:rFonts w:ascii="宋体" w:hAnsi="宋体" w:cs="宋体"/>
          <w:b/>
          <w:sz w:val="24"/>
        </w:rPr>
      </w:pPr>
      <w:r>
        <w:rPr>
          <w:rFonts w:hint="eastAsia" w:ascii="宋体" w:hAnsi="宋体" w:cs="宋体"/>
          <w:b/>
          <w:sz w:val="24"/>
        </w:rPr>
        <w:t>七、研究反思</w:t>
      </w:r>
    </w:p>
    <w:p>
      <w:pPr>
        <w:adjustRightInd w:val="0"/>
        <w:snapToGrid w:val="0"/>
        <w:spacing w:line="360" w:lineRule="auto"/>
        <w:ind w:left="210" w:leftChars="100" w:firstLine="210" w:firstLineChars="100"/>
        <w:jc w:val="left"/>
        <w:rPr>
          <w:rFonts w:ascii="宋体" w:hAnsi="宋体" w:cs="宋体"/>
          <w:szCs w:val="21"/>
        </w:rPr>
      </w:pPr>
      <w:r>
        <w:rPr>
          <w:rFonts w:hint="eastAsia" w:ascii="宋体" w:hAnsi="宋体" w:cs="宋体"/>
          <w:szCs w:val="21"/>
        </w:rPr>
        <w:t>通过研究，虽然已经初步取得了一些成效，但是还是有许多地方仍存在着不足和困惑：</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对于“学习工具开发设计”的研究：在针对复习内容，进行数学课堂思维类学习工具的梳理后，我们发现内容比较多，但我们研究的时间和人员有限，是不是可以针对四大领域中的一个领域重点研究？此外，在针对新授内容进行数学课堂测量类学习工具的开发和设计中，由于课题组成员比较年轻，经验都有限，常常会不知道开发怎样的学习工具合适。之前设计的学习工具也都比较简单，是不是可以购买一些现成的学习工具，用于我们的研究？</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对于“策略”的研究：我们虽然已经开始了小学数学课堂学习工具的开发与使用的实践研究，但要想总结提炼策略却需要一个比较长的过程，需要有丰富的课堂教学案例、素材为支撑。还有我们也在思考，策略一旦形成，那么它是否适用于不同的知识领域和不同的课型？这些都还需要我组进行扎实的研究。</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关于“评价”的研究：怎么样证明学生在使用学习工具后的数学素养提升了？标准是什么，怎么评判？怎样更量化地进行评价？等等，这些问题虽有所思考，但却也还是无从下手的感觉，希望能得到专家们的指导和帮助。</w:t>
      </w:r>
    </w:p>
    <w:p>
      <w:pPr>
        <w:spacing w:line="360" w:lineRule="auto"/>
        <w:ind w:firstLine="420" w:firstLineChars="200"/>
        <w:outlineLvl w:val="0"/>
        <w:rPr>
          <w:rFonts w:ascii="宋体" w:hAnsi="宋体" w:cs="宋体"/>
          <w:kern w:val="0"/>
          <w:szCs w:val="21"/>
        </w:rPr>
      </w:pPr>
      <w:r>
        <w:rPr>
          <w:rFonts w:hint="eastAsia" w:ascii="宋体" w:hAnsi="宋体" w:cs="宋体"/>
          <w:kern w:val="0"/>
          <w:szCs w:val="21"/>
        </w:rPr>
        <w:t>以上的种种不足与困惑也是我们下阶段要研究和解决的问题，</w:t>
      </w:r>
      <w:r>
        <w:rPr>
          <w:rFonts w:hint="eastAsia" w:ascii="宋体" w:hAnsi="宋体" w:cs="宋体"/>
          <w:bCs/>
          <w:kern w:val="0"/>
          <w:szCs w:val="21"/>
        </w:rPr>
        <w:t>我们课题组全体成员会继续努力践行，将研究落到实处，</w:t>
      </w:r>
      <w:r>
        <w:rPr>
          <w:rFonts w:hint="eastAsia" w:ascii="宋体" w:hAnsi="宋体" w:cs="宋体"/>
          <w:kern w:val="0"/>
          <w:szCs w:val="21"/>
        </w:rPr>
        <w:t>希望通过研究真正实现师生共同的生命成长。</w:t>
      </w:r>
    </w:p>
    <w:p>
      <w:pPr>
        <w:spacing w:line="360" w:lineRule="auto"/>
        <w:ind w:firstLine="420" w:firstLineChars="200"/>
        <w:outlineLvl w:val="0"/>
        <w:rPr>
          <w:rFonts w:ascii="宋体" w:hAnsi="宋体" w:cs="宋体"/>
          <w:szCs w:val="21"/>
        </w:rPr>
      </w:pPr>
      <w:r>
        <w:rPr>
          <w:rFonts w:hint="eastAsia" w:ascii="宋体" w:hAnsi="宋体" w:cs="宋体"/>
          <w:kern w:val="0"/>
          <w:szCs w:val="21"/>
        </w:rPr>
        <w:t>1.</w:t>
      </w:r>
      <w:r>
        <w:rPr>
          <w:rFonts w:hint="eastAsia" w:ascii="宋体" w:hAnsi="宋体" w:cs="宋体"/>
          <w:szCs w:val="21"/>
        </w:rPr>
        <w:t>继续加强学习，定期开展课题研究的沙龙研讨，提升教师自身的素养、研究水平和理论功底，为课题研究的开展提供理论以及方法的保障。</w:t>
      </w:r>
    </w:p>
    <w:p>
      <w:pPr>
        <w:spacing w:line="360" w:lineRule="auto"/>
        <w:ind w:firstLine="420" w:firstLineChars="200"/>
        <w:outlineLvl w:val="0"/>
        <w:rPr>
          <w:rFonts w:ascii="宋体" w:hAnsi="宋体"/>
          <w:szCs w:val="21"/>
        </w:rPr>
      </w:pPr>
      <w:r>
        <w:rPr>
          <w:rFonts w:hint="eastAsia" w:ascii="宋体" w:hAnsi="宋体"/>
          <w:szCs w:val="21"/>
        </w:rPr>
        <w:t>2.依据研究计划，要求课题组成员必须上好每一节研究课，有效推进研究工作。</w:t>
      </w:r>
    </w:p>
    <w:p>
      <w:pPr>
        <w:adjustRightInd w:val="0"/>
        <w:snapToGrid w:val="0"/>
        <w:spacing w:line="360" w:lineRule="auto"/>
        <w:ind w:firstLine="420" w:firstLineChars="200"/>
        <w:jc w:val="left"/>
        <w:rPr>
          <w:rFonts w:ascii="宋体" w:hAnsi="宋体" w:cs="宋体"/>
          <w:szCs w:val="21"/>
        </w:rPr>
      </w:pPr>
      <w:r>
        <w:rPr>
          <w:rFonts w:hint="eastAsia" w:ascii="宋体" w:hAnsi="宋体"/>
          <w:szCs w:val="21"/>
        </w:rPr>
        <w:t>3.课题组成员在学习和研究的基础上，勤于思考，不断提炼研究经验。注意第一手研究资料的收集和整理，积极撰写相关案例、论文，注重成果的提炼、转化。</w:t>
      </w:r>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E419C"/>
    <w:multiLevelType w:val="singleLevel"/>
    <w:tmpl w:val="B05E419C"/>
    <w:lvl w:ilvl="0" w:tentative="0">
      <w:start w:val="1"/>
      <w:numFmt w:val="decimal"/>
      <w:suff w:val="nothing"/>
      <w:lvlText w:val="（%1）"/>
      <w:lvlJc w:val="left"/>
    </w:lvl>
  </w:abstractNum>
  <w:abstractNum w:abstractNumId="1">
    <w:nsid w:val="048A49B9"/>
    <w:multiLevelType w:val="singleLevel"/>
    <w:tmpl w:val="048A49B9"/>
    <w:lvl w:ilvl="0" w:tentative="0">
      <w:start w:val="2"/>
      <w:numFmt w:val="chineseCounting"/>
      <w:suff w:val="nothing"/>
      <w:lvlText w:val="（%1）"/>
      <w:lvlJc w:val="left"/>
      <w:pPr>
        <w:ind w:left="-2"/>
      </w:pPr>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750F"/>
    <w:rsid w:val="001B00F7"/>
    <w:rsid w:val="002948DC"/>
    <w:rsid w:val="0056730D"/>
    <w:rsid w:val="00605AB8"/>
    <w:rsid w:val="00666879"/>
    <w:rsid w:val="00705628"/>
    <w:rsid w:val="008D7D7A"/>
    <w:rsid w:val="008F45CC"/>
    <w:rsid w:val="009C159D"/>
    <w:rsid w:val="00A42106"/>
    <w:rsid w:val="00A917EF"/>
    <w:rsid w:val="00AA67D1"/>
    <w:rsid w:val="00AB65E9"/>
    <w:rsid w:val="00B413BF"/>
    <w:rsid w:val="00CB5DB2"/>
    <w:rsid w:val="00CD0495"/>
    <w:rsid w:val="00D148FD"/>
    <w:rsid w:val="00E02028"/>
    <w:rsid w:val="00E84989"/>
    <w:rsid w:val="00F119C4"/>
    <w:rsid w:val="00F3750F"/>
    <w:rsid w:val="00F62AA5"/>
    <w:rsid w:val="014A1FAA"/>
    <w:rsid w:val="024B51F2"/>
    <w:rsid w:val="02902DEF"/>
    <w:rsid w:val="04394B42"/>
    <w:rsid w:val="05915A1E"/>
    <w:rsid w:val="05AF5AF6"/>
    <w:rsid w:val="06312102"/>
    <w:rsid w:val="0633501A"/>
    <w:rsid w:val="068A13DD"/>
    <w:rsid w:val="07ED4C9C"/>
    <w:rsid w:val="088E4CB9"/>
    <w:rsid w:val="089D62D9"/>
    <w:rsid w:val="08C55178"/>
    <w:rsid w:val="091D5A1E"/>
    <w:rsid w:val="0980324D"/>
    <w:rsid w:val="0AAF6109"/>
    <w:rsid w:val="0B0F4267"/>
    <w:rsid w:val="0B287D99"/>
    <w:rsid w:val="0B4D15E0"/>
    <w:rsid w:val="0B64702E"/>
    <w:rsid w:val="0C1919F1"/>
    <w:rsid w:val="0E770B9B"/>
    <w:rsid w:val="0ED7536E"/>
    <w:rsid w:val="0F542105"/>
    <w:rsid w:val="0F854460"/>
    <w:rsid w:val="10771F51"/>
    <w:rsid w:val="1084092E"/>
    <w:rsid w:val="108B2971"/>
    <w:rsid w:val="111C1594"/>
    <w:rsid w:val="12553C7F"/>
    <w:rsid w:val="12C80D75"/>
    <w:rsid w:val="12E20F59"/>
    <w:rsid w:val="134A4F59"/>
    <w:rsid w:val="154B2762"/>
    <w:rsid w:val="158956D9"/>
    <w:rsid w:val="15AB3BCB"/>
    <w:rsid w:val="15FC7E5C"/>
    <w:rsid w:val="16C137DE"/>
    <w:rsid w:val="17401A41"/>
    <w:rsid w:val="177C2D9D"/>
    <w:rsid w:val="17935D85"/>
    <w:rsid w:val="17BC6BE1"/>
    <w:rsid w:val="1878688E"/>
    <w:rsid w:val="1C080213"/>
    <w:rsid w:val="1C2705E2"/>
    <w:rsid w:val="1C714A3D"/>
    <w:rsid w:val="1C866570"/>
    <w:rsid w:val="1EC96A32"/>
    <w:rsid w:val="1EE246DA"/>
    <w:rsid w:val="1F5B4B97"/>
    <w:rsid w:val="21143F38"/>
    <w:rsid w:val="21E33D25"/>
    <w:rsid w:val="2233688F"/>
    <w:rsid w:val="226F0EC8"/>
    <w:rsid w:val="23B94749"/>
    <w:rsid w:val="24F00692"/>
    <w:rsid w:val="27B523C3"/>
    <w:rsid w:val="296D3419"/>
    <w:rsid w:val="29E27769"/>
    <w:rsid w:val="2CDB7DF5"/>
    <w:rsid w:val="2DF46745"/>
    <w:rsid w:val="2F7C6BBE"/>
    <w:rsid w:val="2FEF19B7"/>
    <w:rsid w:val="309F6736"/>
    <w:rsid w:val="323C048F"/>
    <w:rsid w:val="330946A9"/>
    <w:rsid w:val="33372113"/>
    <w:rsid w:val="33645D3F"/>
    <w:rsid w:val="33B05224"/>
    <w:rsid w:val="33B26F34"/>
    <w:rsid w:val="343E0F20"/>
    <w:rsid w:val="34947B9C"/>
    <w:rsid w:val="356152A5"/>
    <w:rsid w:val="36BE2E96"/>
    <w:rsid w:val="37CB1CBA"/>
    <w:rsid w:val="38742C8C"/>
    <w:rsid w:val="3A0417B7"/>
    <w:rsid w:val="3A814863"/>
    <w:rsid w:val="3B7B43F0"/>
    <w:rsid w:val="3BDF2B65"/>
    <w:rsid w:val="3C1D6D7A"/>
    <w:rsid w:val="3C2575CB"/>
    <w:rsid w:val="3F2E7B10"/>
    <w:rsid w:val="3FC655FF"/>
    <w:rsid w:val="3FDC4102"/>
    <w:rsid w:val="40480D2E"/>
    <w:rsid w:val="41472271"/>
    <w:rsid w:val="41BF7EEE"/>
    <w:rsid w:val="42FB0505"/>
    <w:rsid w:val="4315139E"/>
    <w:rsid w:val="449A2672"/>
    <w:rsid w:val="44C97743"/>
    <w:rsid w:val="458807BA"/>
    <w:rsid w:val="48254C62"/>
    <w:rsid w:val="486C6F98"/>
    <w:rsid w:val="48832C52"/>
    <w:rsid w:val="49DC0DCF"/>
    <w:rsid w:val="4A13619F"/>
    <w:rsid w:val="4ADB2212"/>
    <w:rsid w:val="4B9B09B0"/>
    <w:rsid w:val="4BAE2495"/>
    <w:rsid w:val="4C7A609F"/>
    <w:rsid w:val="4D155971"/>
    <w:rsid w:val="4D351211"/>
    <w:rsid w:val="4DA63CA0"/>
    <w:rsid w:val="4E4C6958"/>
    <w:rsid w:val="4EAC38C7"/>
    <w:rsid w:val="4EBF44B3"/>
    <w:rsid w:val="4ED57815"/>
    <w:rsid w:val="4F776EE3"/>
    <w:rsid w:val="504A2664"/>
    <w:rsid w:val="5085182E"/>
    <w:rsid w:val="515B3390"/>
    <w:rsid w:val="53264301"/>
    <w:rsid w:val="53E2583D"/>
    <w:rsid w:val="56E11E9B"/>
    <w:rsid w:val="56FA519F"/>
    <w:rsid w:val="578247E9"/>
    <w:rsid w:val="5A014CF4"/>
    <w:rsid w:val="5A8052B4"/>
    <w:rsid w:val="5B13381F"/>
    <w:rsid w:val="5BEE79A3"/>
    <w:rsid w:val="5CBE1453"/>
    <w:rsid w:val="5E1E5C85"/>
    <w:rsid w:val="5E3D198E"/>
    <w:rsid w:val="5F2E6174"/>
    <w:rsid w:val="5FA40A9F"/>
    <w:rsid w:val="60DC6E6C"/>
    <w:rsid w:val="613D08D8"/>
    <w:rsid w:val="63804A6C"/>
    <w:rsid w:val="64A50B0F"/>
    <w:rsid w:val="650E2ED5"/>
    <w:rsid w:val="65965C7F"/>
    <w:rsid w:val="660C69B9"/>
    <w:rsid w:val="66AA4794"/>
    <w:rsid w:val="671372CD"/>
    <w:rsid w:val="673541D4"/>
    <w:rsid w:val="67511E6B"/>
    <w:rsid w:val="67DE55AA"/>
    <w:rsid w:val="685446B4"/>
    <w:rsid w:val="68E01362"/>
    <w:rsid w:val="69715E82"/>
    <w:rsid w:val="6AA62ECF"/>
    <w:rsid w:val="6B660336"/>
    <w:rsid w:val="6C290E3C"/>
    <w:rsid w:val="6C877B85"/>
    <w:rsid w:val="6E531516"/>
    <w:rsid w:val="6E642C5F"/>
    <w:rsid w:val="70293F7D"/>
    <w:rsid w:val="70560DF2"/>
    <w:rsid w:val="70BB0393"/>
    <w:rsid w:val="70F254D9"/>
    <w:rsid w:val="71BA6881"/>
    <w:rsid w:val="71E453BE"/>
    <w:rsid w:val="72693B5D"/>
    <w:rsid w:val="729E60ED"/>
    <w:rsid w:val="72AA4CFD"/>
    <w:rsid w:val="72B12DE2"/>
    <w:rsid w:val="72E24306"/>
    <w:rsid w:val="73533F50"/>
    <w:rsid w:val="74E36768"/>
    <w:rsid w:val="75BD20C7"/>
    <w:rsid w:val="75D25E7D"/>
    <w:rsid w:val="77A57F85"/>
    <w:rsid w:val="786F46D4"/>
    <w:rsid w:val="789825D9"/>
    <w:rsid w:val="7A3849CF"/>
    <w:rsid w:val="7BC34576"/>
    <w:rsid w:val="7D177209"/>
    <w:rsid w:val="7D440AD3"/>
    <w:rsid w:val="7E600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rFonts w:ascii="Calibri" w:hAnsi="Calibri" w:eastAsia="宋体" w:cs="Times New Roman"/>
      <w:sz w:val="18"/>
      <w:szCs w:val="18"/>
    </w:rPr>
  </w:style>
  <w:style w:type="character" w:customStyle="1" w:styleId="9">
    <w:name w:val="页眉 Char"/>
    <w:basedOn w:val="7"/>
    <w:link w:val="4"/>
    <w:qFormat/>
    <w:uiPriority w:val="99"/>
    <w:rPr>
      <w:rFonts w:ascii="Calibri" w:hAnsi="Calibri" w:eastAsia="宋体" w:cs="Times New Roman"/>
      <w:kern w:val="2"/>
      <w:sz w:val="18"/>
      <w:szCs w:val="18"/>
    </w:rPr>
  </w:style>
  <w:style w:type="character" w:customStyle="1" w:styleId="10">
    <w:name w:val="页脚 Char"/>
    <w:basedOn w:val="7"/>
    <w:link w:val="3"/>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5958</Words>
  <Characters>309</Characters>
  <Lines>2</Lines>
  <Paragraphs>12</Paragraphs>
  <TotalTime>93</TotalTime>
  <ScaleCrop>false</ScaleCrop>
  <LinksUpToDate>false</LinksUpToDate>
  <CharactersWithSpaces>6255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2020-12-24T02:16:00Z</dcterms:created>
  <dc:creator>user</dc:creator>
  <cp:lastModifiedBy>Administrator</cp:lastModifiedBy>
  <dcterms:modified xsi:type="dcterms:W3CDTF">2021-12-18T15:31:55Z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99B86E509D9C4327B86799AE7D32F4F0</vt:lpwstr>
  </property>
</Properties>
</file>