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家长问卷结果分析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研究背景与目的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通过文献检索与分析发现，家庭环境对幼儿亲社会行为产生重要影响。家长对幼儿的社会性评价可以弥补教师在幼儿园内对幼儿社会性的关注与观察，帮助教师更好地了解幼儿整体的社会性表现。因此，我们试图通过对家长进行调查问卷，更为全面地探究幼儿社会性发展水平，并调查了解家庭因素对幼儿的亲社会行为是否会产生明显的影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调查概况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我们参考了《</w:t>
      </w:r>
      <w:r>
        <w:rPr>
          <w:rFonts w:hint="eastAsia" w:ascii="宋体" w:hAnsi="宋体" w:cs="宋体"/>
          <w:bCs/>
          <w:sz w:val="24"/>
          <w:szCs w:val="24"/>
        </w:rPr>
        <w:t>4-7岁儿童社会性发展量表</w:t>
      </w:r>
      <w:r>
        <w:rPr>
          <w:rFonts w:hint="eastAsia" w:ascii="宋体" w:hAnsi="宋体" w:eastAsia="宋体" w:cs="宋体"/>
          <w:sz w:val="24"/>
          <w:szCs w:val="24"/>
          <w:lang w:val="en-US" w:eastAsia="zh-CN"/>
        </w:rPr>
        <w:t>》和</w:t>
      </w:r>
      <w:r>
        <w:rPr>
          <w:rFonts w:hint="eastAsia" w:ascii="宋体" w:hAnsi="宋体" w:cs="宋体"/>
          <w:bCs/>
          <w:sz w:val="24"/>
          <w:szCs w:val="24"/>
        </w:rPr>
        <w:t>《亚太地区早期儿童发展量表》</w:t>
      </w:r>
      <w:r>
        <w:rPr>
          <w:rFonts w:hint="eastAsia" w:ascii="宋体" w:hAnsi="宋体" w:cs="宋体"/>
          <w:bCs/>
          <w:sz w:val="24"/>
          <w:szCs w:val="24"/>
          <w:lang w:val="en-US" w:eastAsia="zh-CN"/>
        </w:rPr>
        <w:t>社会领域部分</w:t>
      </w:r>
      <w:r>
        <w:rPr>
          <w:rFonts w:hint="eastAsia" w:ascii="宋体" w:hAnsi="宋体" w:eastAsia="宋体" w:cs="宋体"/>
          <w:sz w:val="24"/>
          <w:szCs w:val="24"/>
          <w:lang w:val="en-US" w:eastAsia="zh-CN"/>
        </w:rPr>
        <w:t>设计了调查问卷《幼儿亲社会行为调查问卷》，共分为四个部分：基本信息、个体发展、同伴交往和家长态度。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我们将调查问卷</w:t>
      </w:r>
      <w:r>
        <w:rPr>
          <w:rFonts w:ascii="宋体" w:hAnsi="宋体" w:eastAsia="宋体" w:cs="宋体"/>
          <w:sz w:val="24"/>
          <w:szCs w:val="24"/>
        </w:rPr>
        <w:t>投放</w:t>
      </w:r>
      <w:r>
        <w:rPr>
          <w:rFonts w:hint="eastAsia" w:ascii="宋体" w:hAnsi="宋体" w:eastAsia="宋体" w:cs="宋体"/>
          <w:sz w:val="24"/>
          <w:szCs w:val="24"/>
          <w:lang w:val="en-US" w:eastAsia="zh-CN"/>
        </w:rPr>
        <w:t>于</w:t>
      </w:r>
      <w:r>
        <w:rPr>
          <w:rFonts w:ascii="宋体" w:hAnsi="宋体" w:eastAsia="宋体" w:cs="宋体"/>
          <w:sz w:val="24"/>
          <w:szCs w:val="24"/>
        </w:rPr>
        <w:t>4个大班、4个中班、3个小班，</w:t>
      </w:r>
      <w:r>
        <w:rPr>
          <w:rFonts w:hint="eastAsia" w:ascii="宋体" w:hAnsi="宋体" w:eastAsia="宋体" w:cs="宋体"/>
          <w:sz w:val="24"/>
          <w:szCs w:val="24"/>
          <w:lang w:val="en-US" w:eastAsia="zh-CN"/>
        </w:rPr>
        <w:t>邀请家长自愿完成问卷，</w:t>
      </w:r>
      <w:r>
        <w:rPr>
          <w:rFonts w:ascii="宋体" w:hAnsi="宋体" w:eastAsia="宋体" w:cs="宋体"/>
          <w:sz w:val="24"/>
          <w:szCs w:val="24"/>
        </w:rPr>
        <w:t>共计422位幼儿</w:t>
      </w:r>
      <w:r>
        <w:rPr>
          <w:rFonts w:hint="eastAsia" w:ascii="宋体" w:hAnsi="宋体" w:eastAsia="宋体" w:cs="宋体"/>
          <w:sz w:val="24"/>
          <w:szCs w:val="24"/>
          <w:lang w:val="en-US" w:eastAsia="zh-CN"/>
        </w:rPr>
        <w:t>家长</w:t>
      </w:r>
      <w:r>
        <w:rPr>
          <w:rFonts w:ascii="宋体" w:hAnsi="宋体" w:eastAsia="宋体" w:cs="宋体"/>
          <w:sz w:val="24"/>
          <w:szCs w:val="24"/>
        </w:rPr>
        <w:t>，回收问卷416份，回收率达98.6%，其中有效问卷416份，有效率100%。</w:t>
      </w:r>
      <w:r>
        <w:rPr>
          <w:rFonts w:hint="eastAsia" w:ascii="宋体" w:hAnsi="宋体" w:eastAsia="宋体" w:cs="宋体"/>
          <w:sz w:val="24"/>
          <w:szCs w:val="24"/>
          <w:lang w:val="en-US" w:eastAsia="zh-CN"/>
        </w:rPr>
        <w:t>具体情况如图2.1所示。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sz w:val="21"/>
          <w:szCs w:val="21"/>
          <w:lang w:val="en-US" w:eastAsia="zh-CN"/>
        </w:rPr>
      </w:pPr>
      <w:r>
        <w:rPr>
          <w:rFonts w:hint="default" w:ascii="宋体" w:hAnsi="宋体" w:eastAsia="宋体" w:cs="宋体"/>
          <w:sz w:val="24"/>
          <w:szCs w:val="24"/>
          <w:lang w:val="en-US" w:eastAsia="zh-CN"/>
        </w:rPr>
        <w:drawing>
          <wp:inline distT="0" distB="0" distL="114300" distR="114300">
            <wp:extent cx="5273675" cy="1581785"/>
            <wp:effectExtent l="0" t="0" r="9525" b="5715"/>
            <wp:docPr id="2" name="图片 2"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art"/>
                    <pic:cNvPicPr>
                      <a:picLocks noChangeAspect="1"/>
                    </pic:cNvPicPr>
                  </pic:nvPicPr>
                  <pic:blipFill>
                    <a:blip r:embed="rId4"/>
                    <a:stretch>
                      <a:fillRect/>
                    </a:stretch>
                  </pic:blipFill>
                  <pic:spPr>
                    <a:xfrm>
                      <a:off x="0" y="0"/>
                      <a:ext cx="5273675" cy="1581785"/>
                    </a:xfrm>
                    <a:prstGeom prst="rect">
                      <a:avLst/>
                    </a:prstGeom>
                  </pic:spPr>
                </pic:pic>
              </a:graphicData>
            </a:graphic>
          </wp:inline>
        </w:drawing>
      </w:r>
      <w:r>
        <w:rPr>
          <w:rFonts w:hint="eastAsia" w:ascii="楷体" w:hAnsi="楷体" w:eastAsia="楷体" w:cs="楷体"/>
          <w:sz w:val="21"/>
          <w:szCs w:val="21"/>
          <w:lang w:val="en-US" w:eastAsia="zh-CN"/>
        </w:rPr>
        <w:t>图2.1被调查幼儿年龄和性别情况统计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问卷回收整理后，我们将所得的数据进行编码分析。针对幼儿社会性发展和家长态度的问题均是正面的，且都有4个选项：不符合，有点符合，比较符合，非常符合，因此按照1、2、3、4来计分，最后对得分进行比较分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研究结果与分析</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存在年龄差异，年龄越大，社会性发展越好。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表3.1各年龄段幼儿社会性平均得分对比</w:t>
      </w:r>
    </w:p>
    <w:tbl>
      <w:tblPr>
        <w:tblStyle w:val="5"/>
        <w:tblW w:w="62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0"/>
        <w:gridCol w:w="1770"/>
        <w:gridCol w:w="1980"/>
        <w:gridCol w:w="1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96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color w:val="000000"/>
                <w:sz w:val="22"/>
                <w:szCs w:val="22"/>
                <w:u w:val="none"/>
              </w:rPr>
            </w:pP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个体发展</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同伴交往</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社会性得分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3-4岁</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27.83</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4-5岁</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28.53</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5-6岁</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29.50</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如表3.1所示，各年龄段幼儿在社会性各个方面的得分存在差异，由此可见，年龄因素是幼儿社会性发展的重要影响因素，幼儿的亲社会行为发展水平会随着年龄的增长而提高。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（二）存在性别差异，女生的社会性发展优于男生。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表3.2不同性别幼儿社会性平均得分对比</w:t>
      </w:r>
    </w:p>
    <w:tbl>
      <w:tblPr>
        <w:tblStyle w:val="5"/>
        <w:tblW w:w="62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0"/>
        <w:gridCol w:w="1770"/>
        <w:gridCol w:w="1980"/>
        <w:gridCol w:w="1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96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color w:val="000000"/>
                <w:sz w:val="22"/>
                <w:szCs w:val="22"/>
                <w:u w:val="none"/>
              </w:rPr>
            </w:pP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个体发展</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同伴交往</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社会性得分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男生</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女生</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41.65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调查显示，女生的社会性平均得分高于男生，说明3-6岁阶段男女生社会性发展存在性别差异，女生的社会性发展水平高于男生。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（三）家庭环境差异导致的幼儿社会性差异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1.家长态度得分高的家庭，幼儿社会性发展更好。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家长态度得分平均分为10.1875，将家长态度高于平均分和低于平均分的分为两组，比较幼儿个体发展和同伴交往得分发现，家长态度得分高于平均分的家庭，幼儿社会性得分明显高于低于平均分的一组（如表3.3.1所示）。由此可见，家长在社会性方面的育儿态度会影响幼儿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表3.3.1家长态度不同幼儿社会性平均得分对比</w:t>
      </w:r>
    </w:p>
    <w:tbl>
      <w:tblPr>
        <w:tblStyle w:val="5"/>
        <w:tblW w:w="6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770"/>
        <w:gridCol w:w="1980"/>
        <w:gridCol w:w="1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125"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color w:val="000000"/>
                <w:sz w:val="22"/>
                <w:szCs w:val="22"/>
                <w:u w:val="none"/>
              </w:rPr>
            </w:pP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个体发展</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同伴交往</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社会性得分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高于平均分</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31.72</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低于平均分</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25.66</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36.98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2.主要照顾者是父母的家庭，幼儿社会性发展更好。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center"/>
        <w:textAlignment w:val="auto"/>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 xml:space="preserve">   </w:t>
      </w:r>
      <w:r>
        <w:rPr>
          <w:rFonts w:hint="eastAsia" w:ascii="楷体" w:hAnsi="楷体" w:eastAsia="楷体" w:cs="楷体"/>
          <w:sz w:val="24"/>
          <w:szCs w:val="24"/>
          <w:lang w:val="en-US" w:eastAsia="zh-CN"/>
        </w:rPr>
        <w:t>表3.3.2不同照顾者幼儿社会性平均得分对比</w:t>
      </w:r>
    </w:p>
    <w:tbl>
      <w:tblPr>
        <w:tblStyle w:val="5"/>
        <w:tblW w:w="6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770"/>
        <w:gridCol w:w="1980"/>
        <w:gridCol w:w="1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125"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i w:val="0"/>
                <w:color w:val="000000"/>
                <w:sz w:val="22"/>
                <w:szCs w:val="22"/>
                <w:u w:val="none"/>
              </w:rPr>
            </w:pP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个体发展</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同伴交往</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社会性得分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父母</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28.86</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祖辈</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39.77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表3.3.2所示，由父母主要照顾的幼儿社会性得分明显高于隔代教养的幼儿。由此可见，父母教养对于幼儿社会性发展更为有益。相较于父母教养，祖辈会更容易溺爱幼儿，让幼儿变得更为“自我中心”，延缓了幼儿去自我中心的过程，不利于幼儿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3.婚姻关系和睦的家庭，幼儿社会性发展更好。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表3.3.3不同婚姻关系幼儿社会性平均得分对比</w:t>
      </w:r>
    </w:p>
    <w:tbl>
      <w:tblPr>
        <w:tblStyle w:val="5"/>
        <w:tblW w:w="6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5"/>
        <w:gridCol w:w="1770"/>
        <w:gridCol w:w="1980"/>
        <w:gridCol w:w="1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125"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婚姻关系</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个体发展</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同伴交往</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社会性得分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好</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28.92</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41.28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sz w:val="22"/>
                <w:szCs w:val="22"/>
                <w:u w:val="none"/>
                <w:lang w:val="en-US"/>
              </w:rPr>
            </w:pPr>
            <w:r>
              <w:rPr>
                <w:rFonts w:hint="eastAsia" w:ascii="宋体" w:hAnsi="宋体" w:eastAsia="宋体" w:cs="宋体"/>
                <w:b/>
                <w:bCs/>
                <w:i w:val="0"/>
                <w:color w:val="000000"/>
                <w:kern w:val="0"/>
                <w:sz w:val="22"/>
                <w:szCs w:val="22"/>
                <w:u w:val="none"/>
                <w:lang w:val="en-US" w:eastAsia="zh-CN" w:bidi="ar"/>
              </w:rPr>
              <w:t>一般</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0" w:type="auto"/>
            <w:tcBorders>
              <w:tl2br w:val="nil"/>
              <w:tr2bl w:val="nil"/>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离异</w:t>
            </w:r>
          </w:p>
        </w:tc>
        <w:tc>
          <w:tcPr>
            <w:tcW w:w="177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11.5</w:t>
            </w:r>
          </w:p>
        </w:tc>
        <w:tc>
          <w:tcPr>
            <w:tcW w:w="198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28.25</w:t>
            </w:r>
          </w:p>
        </w:tc>
        <w:tc>
          <w:tcPr>
            <w:tcW w:w="1520" w:type="dxa"/>
            <w:tcBorders>
              <w:tl2br w:val="nil"/>
              <w:tr2bl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39.75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由表3.3.3可见，婚姻关系和睦的家庭，幼儿社会性发展水平更高。说明家庭关系是否和谐会影响幼儿的社会性发展。幼儿在家庭中成长，夫妻之间和睦的氛围会对幼儿产生潜移默化的影响。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通过对问卷中家庭因素的分析发现，幼儿所处的家庭环境会对幼儿的社会性发展产生重要影响，幼儿在日常生活中会习得家长待人接物的态度和为人处事的方式，从而直接影响幼儿的社会性行为。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建议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jc w:val="both"/>
        <w:textAlignment w:val="auto"/>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尊重幼儿的个体差异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textAlignment w:val="auto"/>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-6岁儿童学习与发展指南》中强调了：尊重幼儿发展的个体差异，要充分理解和尊重幼儿发展进程中的个体差异，支持和引导他们从原有水平向更高水平发展”的实施原则。通过调查分析也发现：幼儿社会性发展的差异有一部分原因是年龄和性别导致的，因此要尊重幼儿的差异，在日常活动中可以鼓励幼儿与其他幼儿进行互动，增加幼儿与他人交往的机会，让幼儿在交往中学习、促进、发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1"/>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重视幼儿的社会性发展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 xml:space="preserve">    家长的态度对幼儿的成长产生不可估量的影响力。教师要利用多种途径与家长沟通，引导家长用正向的态度引导幼儿，如及时肯定幼儿行为、鼓励幼儿同伴交往等，依靠成人的“权威”力量来引导孩子向着正向的亲社会方向发展，而也会帮助幼儿衍生出更多的亲社会行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1"/>
        <w:jc w:val="both"/>
        <w:textAlignment w:val="auto"/>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为幼儿营造良好的家庭环境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 xml:space="preserve">    无论是祖辈教养或是父母婚姻关系不好，都影响到了幼儿的社会性得分，因此，良好的家庭环境是影响幼儿亲社会行为发展的重要因素之一，应引导家长创设良好的家庭环境，让幼儿在平和、温馨、有爱的家庭中成长。同时，要引导养育者做好榜样示范作用，让幼儿在潜移默化的学习中习得良好的社会交往技能，发展亲社会行为。</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Segoe Print"/>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39C73"/>
    <w:multiLevelType w:val="singleLevel"/>
    <w:tmpl w:val="80739C73"/>
    <w:lvl w:ilvl="0" w:tentative="0">
      <w:start w:val="1"/>
      <w:numFmt w:val="chineseCounting"/>
      <w:suff w:val="nothing"/>
      <w:lvlText w:val="（%1）"/>
      <w:lvlJc w:val="left"/>
      <w:rPr>
        <w:rFonts w:hint="eastAsia"/>
      </w:rPr>
    </w:lvl>
  </w:abstractNum>
  <w:abstractNum w:abstractNumId="1">
    <w:nsid w:val="020984EC"/>
    <w:multiLevelType w:val="singleLevel"/>
    <w:tmpl w:val="020984EC"/>
    <w:lvl w:ilvl="0" w:tentative="0">
      <w:start w:val="1"/>
      <w:numFmt w:val="chineseCounting"/>
      <w:suff w:val="nothing"/>
      <w:lvlText w:val="%1、"/>
      <w:lvlJc w:val="left"/>
      <w:rPr>
        <w:rFonts w:hint="eastAsia"/>
      </w:rPr>
    </w:lvl>
  </w:abstractNum>
  <w:abstractNum w:abstractNumId="2">
    <w:nsid w:val="3547BD59"/>
    <w:multiLevelType w:val="singleLevel"/>
    <w:tmpl w:val="3547BD59"/>
    <w:lvl w:ilvl="0" w:tentative="0">
      <w:start w:val="1"/>
      <w:numFmt w:val="chineseCounting"/>
      <w:suff w:val="nothing"/>
      <w:lvlText w:val="（%1）"/>
      <w:lvlJc w:val="left"/>
      <w:pPr>
        <w:ind w:left="48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540A46"/>
    <w:rsid w:val="0D302C30"/>
    <w:rsid w:val="22822904"/>
    <w:rsid w:val="475129C1"/>
    <w:rsid w:val="53C80362"/>
    <w:rsid w:val="5DE401C0"/>
    <w:rsid w:val="7D964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99" w:semiHidden="0" w:name="heading 1"/>
    <w:lsdException w:uiPriority="99" w:semiHidden="0" w:name="heading 2"/>
    <w:lsdException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unhideWhenUsed/>
    <w:uiPriority w:val="99"/>
    <w:pPr>
      <w:widowControl w:val="0"/>
      <w:autoSpaceDE w:val="0"/>
      <w:autoSpaceDN w:val="0"/>
      <w:adjustRightInd w:val="0"/>
      <w:spacing w:beforeLines="0" w:afterLines="0"/>
    </w:pPr>
    <w:rPr>
      <w:rFonts w:hint="default" w:ascii="MingLiU" w:hAnsi="MingLiU" w:eastAsia="MingLiU" w:cs="Times New Roman"/>
      <w:b/>
      <w:color w:val="000000"/>
      <w:sz w:val="32"/>
    </w:rPr>
  </w:style>
  <w:style w:type="paragraph" w:styleId="3">
    <w:name w:val="heading 2"/>
    <w:next w:val="1"/>
    <w:unhideWhenUsed/>
    <w:uiPriority w:val="99"/>
    <w:pPr>
      <w:widowControl w:val="0"/>
      <w:autoSpaceDE w:val="0"/>
      <w:autoSpaceDN w:val="0"/>
      <w:adjustRightInd w:val="0"/>
      <w:spacing w:beforeLines="0" w:afterLines="0"/>
    </w:pPr>
    <w:rPr>
      <w:rFonts w:hint="default" w:ascii="MingLiU" w:hAnsi="MingLiU" w:eastAsia="MingLiU" w:cs="Times New Roman"/>
      <w:b/>
      <w:i/>
      <w:color w:val="000000"/>
      <w:sz w:val="28"/>
    </w:rPr>
  </w:style>
  <w:style w:type="paragraph" w:styleId="4">
    <w:name w:val="heading 3"/>
    <w:next w:val="1"/>
    <w:unhideWhenUsed/>
    <w:uiPriority w:val="99"/>
    <w:pPr>
      <w:widowControl w:val="0"/>
      <w:autoSpaceDE w:val="0"/>
      <w:autoSpaceDN w:val="0"/>
      <w:adjustRightInd w:val="0"/>
      <w:spacing w:beforeLines="0" w:afterLines="0"/>
    </w:pPr>
    <w:rPr>
      <w:rFonts w:hint="default" w:ascii="MingLiU" w:hAnsi="MingLiU" w:eastAsia="MingLiU" w:cs="Times New Roman"/>
      <w:b/>
      <w:color w:val="000000"/>
      <w:sz w:val="26"/>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2020-12-24T00:02:00Z</dcterms:created>
  <dc:creator>小小小丸子</dc:creator>
  <cp:lastModifiedBy>安安</cp:lastModifiedBy>
  <dcterms:modified xsi:type="dcterms:W3CDTF">2020-12-25T09:55:46Z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