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36"/>
          <w:szCs w:val="36"/>
        </w:rPr>
        <w:t>天宁区教科研课题研究活动情况登记表</w:t>
      </w:r>
    </w:p>
    <w:tbl>
      <w:tblPr>
        <w:tblStyle w:val="5"/>
        <w:tblW w:w="90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584"/>
        <w:gridCol w:w="735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5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right"/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>
            <w:pPr>
              <w:pStyle w:val="4"/>
              <w:widowControl/>
              <w:spacing w:line="360" w:lineRule="auto"/>
              <w:jc w:val="both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20</w:t>
            </w:r>
            <w:r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11</w:t>
            </w:r>
            <w:r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24</w:t>
            </w:r>
          </w:p>
          <w:p>
            <w:pPr>
              <w:pStyle w:val="4"/>
              <w:widowControl/>
              <w:spacing w:line="360" w:lineRule="auto"/>
              <w:jc w:val="center"/>
            </w:pP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美术办公室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参加对象</w:t>
            </w:r>
          </w:p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0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主持人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施筱雯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活动</w:t>
            </w:r>
          </w:p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研讨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研究的目的</w:t>
            </w:r>
          </w:p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/>
              </w:rPr>
              <w:t>策略归类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1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ind w:left="113" w:right="113"/>
              <w:jc w:val="center"/>
            </w:pPr>
            <w:r>
              <w:rPr>
                <w:rFonts w:hint="eastAsia" w:ascii="宋体" w:hAnsi="宋体" w:cs="宋体"/>
                <w:color w:val="000000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exact"/>
              <w:ind w:firstLine="440" w:firstLineChars="200"/>
              <w:jc w:val="both"/>
              <w:rPr>
                <w:rFonts w:hint="eastAsia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案例研究：《青铜艺术》</w:t>
            </w:r>
          </w:p>
          <w:p>
            <w:pPr>
              <w:numPr>
                <w:ilvl w:val="0"/>
                <w:numId w:val="1"/>
              </w:numPr>
              <w:tabs>
                <w:tab w:val="left" w:pos="1928"/>
              </w:tabs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情境创设，激趣导入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二、感受青铜，了解特征</w:t>
            </w:r>
          </w:p>
          <w:p>
            <w:pPr>
              <w:numPr>
                <w:ilvl w:val="0"/>
                <w:numId w:val="0"/>
              </w:numPr>
              <w:tabs>
                <w:tab w:val="left" w:pos="312"/>
              </w:tabs>
              <w:ind w:firstLine="480" w:firstLineChars="20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1.第一站：初见青铜</w:t>
            </w:r>
          </w:p>
          <w:p>
            <w:pPr>
              <w:numPr>
                <w:ilvl w:val="0"/>
                <w:numId w:val="0"/>
              </w:numPr>
              <w:ind w:firstLine="420" w:firstLineChars="0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2.第二站：大开眼界——种类繁多、造型各异</w:t>
            </w:r>
          </w:p>
          <w:p>
            <w:pPr>
              <w:numPr>
                <w:ilvl w:val="0"/>
                <w:numId w:val="0"/>
              </w:numPr>
              <w:ind w:firstLine="420" w:firstLineChars="0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3.第三站：魅力纹饰——纹饰精美</w:t>
            </w:r>
          </w:p>
          <w:p>
            <w:pPr>
              <w:numPr>
                <w:ilvl w:val="0"/>
                <w:numId w:val="0"/>
              </w:numPr>
              <w:ind w:firstLine="420" w:firstLineChars="0"/>
              <w:jc w:val="left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4.总结提升：小辩论——寓意深刻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三、创意实践</w:t>
            </w:r>
          </w:p>
          <w:p>
            <w:pPr>
              <w:numPr>
                <w:ilvl w:val="0"/>
                <w:numId w:val="2"/>
              </w:numPr>
              <w:ind w:left="420" w:leftChars="0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示范：贴纸版画</w:t>
            </w:r>
          </w:p>
          <w:p>
            <w:pPr>
              <w:numPr>
                <w:ilvl w:val="0"/>
                <w:numId w:val="2"/>
              </w:numPr>
              <w:ind w:left="420" w:leftChars="0" w:firstLine="0" w:firstLineChars="0"/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创意实践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四、拓展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失蜡法的运用及传承。</w:t>
            </w:r>
            <w:bookmarkStart w:id="0" w:name="_GoBack"/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评</w:t>
            </w:r>
          </w:p>
          <w:p>
            <w:pPr>
              <w:pStyle w:val="4"/>
              <w:widowControl/>
              <w:spacing w:line="360" w:lineRule="auto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4"/>
              <w:widowControl/>
              <w:spacing w:line="360" w:lineRule="auto"/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重点突出，环节有趣，语言凝练，活动设计巧妙。通过创设情境让学生走进青铜博物馆，在第一站青铜印象、第二站大开眼界、第三站纹饰魅力层层揭开青铜器的神秘面纱。其中，对多媒体的多元运用提高了课堂效率，在创意实践环节通过贴纸版画的形式让学生近距离感受青铜文化。</w:t>
            </w:r>
          </w:p>
        </w:tc>
      </w:tr>
    </w:tbl>
    <w:p>
      <w:pPr>
        <w:pStyle w:val="4"/>
        <w:widowControl/>
        <w:spacing w:line="360" w:lineRule="auto"/>
        <w:jc w:val="right"/>
      </w:pPr>
      <w:r>
        <w:rPr>
          <w:rFonts w:hint="eastAsia" w:ascii="宋体" w:hAnsi="宋体" w:cs="宋体"/>
          <w:color w:val="000000"/>
        </w:rPr>
        <w:t>填表人 施筱雯</w:t>
      </w:r>
    </w:p>
    <w:p>
      <w:pPr>
        <w:pStyle w:val="4"/>
        <w:widowControl/>
        <w:spacing w:line="360" w:lineRule="auto"/>
        <w:ind w:firstLine="6547"/>
        <w:rPr>
          <w:rFonts w:ascii="宋体" w:hAnsi="宋体" w:cs="宋体"/>
          <w:color w:val="000000"/>
        </w:rPr>
      </w:pPr>
    </w:p>
    <w:p/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4" w:space="1"/>
      </w:pBdr>
      <w:ind w:firstLine="3150" w:firstLineChars="1500"/>
      <w:jc w:val="right"/>
      <w:rPr>
        <w:sz w:val="21"/>
      </w:rPr>
    </w:pPr>
    <w:r>
      <w:rPr>
        <w:rFonts w:hint="eastAsia"/>
        <w:sz w:val="21"/>
      </w:rPr>
      <w:t>基于核心素养的小学美术情境教学的策略研究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96A30"/>
    <w:multiLevelType w:val="singleLevel"/>
    <w:tmpl w:val="FFF96A3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454E5DF"/>
    <w:multiLevelType w:val="singleLevel"/>
    <w:tmpl w:val="4454E5D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61"/>
    <w:rsid w:val="00095F12"/>
    <w:rsid w:val="00111CDA"/>
    <w:rsid w:val="00165BE1"/>
    <w:rsid w:val="00662BCF"/>
    <w:rsid w:val="008D00F4"/>
    <w:rsid w:val="008E1DB7"/>
    <w:rsid w:val="00AD0D61"/>
    <w:rsid w:val="00BB2A29"/>
    <w:rsid w:val="00BE7169"/>
    <w:rsid w:val="00C5338C"/>
    <w:rsid w:val="00D212EA"/>
    <w:rsid w:val="07CA612F"/>
    <w:rsid w:val="0F897C2A"/>
    <w:rsid w:val="19853C99"/>
    <w:rsid w:val="1B602D3F"/>
    <w:rsid w:val="1CEE0EBA"/>
    <w:rsid w:val="378931BB"/>
    <w:rsid w:val="436F4CF9"/>
    <w:rsid w:val="4D510B33"/>
    <w:rsid w:val="58B65246"/>
    <w:rsid w:val="5D2B2B3D"/>
    <w:rsid w:val="631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30</Words>
  <Characters>173</Characters>
  <Lines>1</Lines>
  <Paragraphs>1</Paragraphs>
  <TotalTime>1</TotalTime>
  <ScaleCrop>false</ScaleCrop>
  <LinksUpToDate>false</LinksUpToDate>
  <CharactersWithSpaces>202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2017-01-04T13:35:00Z</dcterms:created>
  <dc:creator>微软用户</dc:creator>
  <cp:lastModifiedBy>竹雨</cp:lastModifiedBy>
  <dcterms:modified xsi:type="dcterms:W3CDTF">2021-12-23T15:45:47Z</dcterms:modified>
  <dc:title>课题活动记录表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DBF9AFAD3CF34B4883B314536F565C27</vt:lpwstr>
  </property>
</Properties>
</file>