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32"/>
          <w:szCs w:val="32"/>
          <w:lang w:eastAsia="zh-CN"/>
        </w:rPr>
      </w:pPr>
      <w:r>
        <w:rPr>
          <w:rFonts w:hint="eastAsia"/>
          <w:sz w:val="32"/>
          <w:szCs w:val="32"/>
          <w:lang w:eastAsia="zh-CN"/>
        </w:rPr>
        <w:t>诗情画意绘文趣，朗读之中得真境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lang w:eastAsia="zh-CN"/>
        </w:rPr>
        <w:t>——</w:t>
      </w:r>
      <w:r>
        <w:rPr>
          <w:rFonts w:ascii="宋体" w:hAnsi="宋体" w:eastAsia="宋体" w:cs="宋体"/>
          <w:sz w:val="24"/>
          <w:szCs w:val="24"/>
        </w:rPr>
        <w:t>《基于部编教材的初中语文朗读活动设计研究》</w:t>
      </w:r>
      <w:r>
        <w:rPr>
          <w:rFonts w:hint="eastAsia" w:ascii="宋体" w:hAnsi="宋体" w:eastAsia="宋体" w:cs="宋体"/>
          <w:sz w:val="24"/>
          <w:szCs w:val="24"/>
          <w:lang w:eastAsia="zh-CN"/>
        </w:rPr>
        <w:t>成果小结</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新北区薛家中学</w:t>
      </w:r>
      <w:r>
        <w:rPr>
          <w:rFonts w:hint="eastAsia" w:ascii="宋体" w:hAnsi="宋体" w:eastAsia="宋体" w:cs="宋体"/>
          <w:sz w:val="24"/>
          <w:szCs w:val="24"/>
          <w:lang w:val="en-US" w:eastAsia="zh-CN"/>
        </w:rPr>
        <w:t xml:space="preserve"> 戴逸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诗歌是我国历史文化的积淀，而诗歌的学习则是接触美、体会美、领悟美的过程。而现在在教学中，诗歌的教学往往是被忽视的。许多诗歌教学只注重了字词</w:t>
      </w:r>
      <w:bookmarkStart w:id="0" w:name="_GoBack"/>
      <w:bookmarkEnd w:id="0"/>
      <w:r>
        <w:rPr>
          <w:rFonts w:hint="eastAsia" w:ascii="宋体" w:hAnsi="宋体" w:eastAsia="宋体" w:cs="宋体"/>
          <w:sz w:val="28"/>
          <w:szCs w:val="28"/>
          <w:lang w:val="en-US" w:eastAsia="zh-CN"/>
        </w:rPr>
        <w:t>的讲解，而忽视了带领学生走入诗中，体会诗里的意象美、感受美。长此以往，学生会逐渐丧失对诗歌的兴趣，而一味沦为解题的机器。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诗歌是最需要读的。而且应该常读常新，应该大声吟咏，方可体会到诗歌的意境。也应该让学生在朗读诗歌中品味人生，得到不一样的启迪。</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19"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读诗入境，感叹诗韵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119"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诗歌作为中国古代诗人智慧的结晶，许多诗都有它独特的意境。</w:t>
      </w:r>
      <w:r>
        <w:rPr>
          <w:rFonts w:hint="eastAsia" w:asciiTheme="minorEastAsia" w:hAnsiTheme="minorEastAsia" w:eastAsiaTheme="minorEastAsia"/>
          <w:sz w:val="28"/>
          <w:szCs w:val="28"/>
        </w:rPr>
        <w:t>“感人心者，莫先乎情，莫始乎言，莫深乎义。”</w:t>
      </w:r>
      <w:r>
        <w:rPr>
          <w:rFonts w:hint="eastAsia" w:ascii="宋体" w:hAnsi="宋体" w:eastAsia="宋体" w:cs="宋体"/>
          <w:sz w:val="28"/>
          <w:szCs w:val="28"/>
          <w:lang w:val="en-US" w:eastAsia="zh-CN"/>
        </w:rPr>
        <w:t>教师应该带领学生反复吟咏，为学生营造一个切合的诗歌情境。将诗歌的底色或凄凉哀伤或欢欣愉悦，在字里行间细细品味。而不同体裁的诗歌也有不同的特点，在读诗的过程中，我们也可以将这些特点通过朗读直观体会到它的朗朗上口、节奏鲜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19" w:leftChars="0" w:firstLine="560" w:firstLineChars="200"/>
        <w:jc w:val="both"/>
        <w:textAlignment w:val="auto"/>
        <w:rPr>
          <w:rFonts w:hint="eastAsia" w:ascii="宋体" w:hAnsi="宋体"/>
          <w:b w:val="0"/>
          <w:bCs/>
          <w:sz w:val="28"/>
          <w:szCs w:val="28"/>
          <w:lang w:eastAsia="zh-CN"/>
        </w:rPr>
      </w:pPr>
      <w:r>
        <w:rPr>
          <w:rFonts w:hint="eastAsia" w:ascii="宋体" w:hAnsi="宋体"/>
          <w:b w:val="0"/>
          <w:bCs/>
          <w:sz w:val="28"/>
          <w:szCs w:val="28"/>
          <w:lang w:eastAsia="zh-CN"/>
        </w:rPr>
        <w:t>读诗入情，代入形象</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119"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 xml:space="preserve"> 诗歌尤其是叙事诗歌中往往会塑造鲜明的人物形象。与其将一首诗掰开了揉碎了慢慢分析人物，不如通过诗歌朗读让生动鲜活的人物跃然纸上。抓住重点字词，通过分析字词、替换字词等方法，从重音、语速、语调、停连等方面指导学生朗读，在朗读的过程中，自然而然地抓住了人物的主要特点，也就解决了人物形象的问题。这样既营造了一个好的诗歌朗读氛围，激发了学生的学习兴趣，又能够帮助学生抓住人物的动作、神态、语言等分析人物形象，从诗歌中读出人物的特点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b w:val="0"/>
          <w:bCs w:val="0"/>
          <w:color w:val="000000"/>
          <w:sz w:val="28"/>
          <w:szCs w:val="28"/>
          <w:lang w:eastAsia="zh-CN"/>
        </w:rPr>
      </w:pPr>
      <w:r>
        <w:rPr>
          <w:rFonts w:hint="eastAsia" w:ascii="宋体" w:hAnsi="宋体"/>
          <w:b w:val="0"/>
          <w:bCs w:val="0"/>
          <w:color w:val="000000"/>
          <w:sz w:val="28"/>
          <w:szCs w:val="28"/>
          <w:lang w:eastAsia="zh-CN"/>
        </w:rPr>
        <w:t>三、读诗悟意，读懂心声</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119" w:leftChars="0" w:firstLine="560" w:firstLineChars="200"/>
        <w:jc w:val="both"/>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手写我心，诗歌是作者内心想要表达情感的真实写照。反复诵读可以让学生含英咀华中慢慢体会到隐藏在这些诗歌背后作者的深切感情。如当我们在读《石壕吏》“如闻泣幽咽”时，通过联想，可以看到老妇的哭诉，同时也可以从老妇哭诉的背后读到作者的幽幽哀鸣。引申开去，作者的悲哀背后隐藏的是拳拳爱国之心，这样矛盾的心情交织在一起，读起来就又别有一番滋味。</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jc w:val="both"/>
        <w:textAlignment w:val="auto"/>
        <w:rPr>
          <w:rFonts w:hint="eastAsia"/>
          <w:b w:val="0"/>
          <w:bCs/>
          <w:sz w:val="28"/>
          <w:szCs w:val="28"/>
          <w:lang w:eastAsia="zh-CN"/>
        </w:rPr>
      </w:pPr>
      <w:r>
        <w:rPr>
          <w:rFonts w:hint="eastAsia"/>
          <w:b w:val="0"/>
          <w:bCs/>
          <w:sz w:val="28"/>
          <w:szCs w:val="28"/>
          <w:lang w:eastAsia="zh-CN"/>
        </w:rPr>
        <w:t>四、读诗得法，拓展延伸</w:t>
      </w:r>
    </w:p>
    <w:p>
      <w:pPr>
        <w:pStyle w:val="2"/>
        <w:keepNext w:val="0"/>
        <w:keepLines w:val="0"/>
        <w:pageBreakBefore w:val="0"/>
        <w:numPr>
          <w:numId w:val="0"/>
        </w:numPr>
        <w:kinsoku/>
        <w:wordWrap/>
        <w:overflowPunct/>
        <w:topLinePunct w:val="0"/>
        <w:autoSpaceDE/>
        <w:autoSpaceDN/>
        <w:bidi w:val="0"/>
        <w:adjustRightInd/>
        <w:snapToGrid/>
        <w:spacing w:line="360" w:lineRule="auto"/>
        <w:ind w:leftChars="200" w:firstLine="560" w:firstLineChars="200"/>
        <w:textAlignment w:val="auto"/>
        <w:rPr>
          <w:rFonts w:hint="eastAsia"/>
          <w:b w:val="0"/>
          <w:bCs/>
          <w:sz w:val="28"/>
          <w:szCs w:val="28"/>
          <w:lang w:eastAsia="zh-CN"/>
        </w:rPr>
      </w:pPr>
      <w:r>
        <w:rPr>
          <w:rFonts w:hint="eastAsia"/>
          <w:b w:val="0"/>
          <w:bCs/>
          <w:sz w:val="28"/>
          <w:szCs w:val="28"/>
          <w:lang w:eastAsia="zh-CN"/>
        </w:rPr>
        <w:t>仅仅满足于课内诗歌的阅读是远远不够的，还需要有课外的拓展延伸来加强对诗歌的了解。在教学过程中，我们可以提供以下这些材料以供学生课外阅读参考：</w:t>
      </w:r>
    </w:p>
    <w:p>
      <w:pPr>
        <w:pStyle w:val="2"/>
        <w:keepNext w:val="0"/>
        <w:keepLines w:val="0"/>
        <w:pageBreakBefore w:val="0"/>
        <w:numPr>
          <w:ilvl w:val="0"/>
          <w:numId w:val="2"/>
        </w:numPr>
        <w:kinsoku/>
        <w:wordWrap/>
        <w:overflowPunct/>
        <w:topLinePunct w:val="0"/>
        <w:autoSpaceDE/>
        <w:autoSpaceDN/>
        <w:bidi w:val="0"/>
        <w:adjustRightInd/>
        <w:snapToGrid/>
        <w:spacing w:line="360" w:lineRule="auto"/>
        <w:ind w:leftChars="200" w:firstLine="560" w:firstLineChars="200"/>
        <w:textAlignment w:val="auto"/>
        <w:rPr>
          <w:rFonts w:hint="eastAsia"/>
          <w:b w:val="0"/>
          <w:bCs/>
          <w:sz w:val="28"/>
          <w:szCs w:val="28"/>
          <w:lang w:eastAsia="zh-CN"/>
        </w:rPr>
      </w:pPr>
      <w:r>
        <w:rPr>
          <w:rFonts w:hint="eastAsia"/>
          <w:b w:val="0"/>
          <w:bCs/>
          <w:sz w:val="28"/>
          <w:szCs w:val="28"/>
          <w:lang w:eastAsia="zh-CN"/>
        </w:rPr>
        <w:t>同一作者相同时期的其他作品，将这些作品一起朗读品味，更加有利于总结归纳该作者的创作风格和个人特色。</w:t>
      </w:r>
    </w:p>
    <w:p>
      <w:pPr>
        <w:pStyle w:val="2"/>
        <w:keepNext w:val="0"/>
        <w:keepLines w:val="0"/>
        <w:pageBreakBefore w:val="0"/>
        <w:numPr>
          <w:ilvl w:val="0"/>
          <w:numId w:val="2"/>
        </w:numPr>
        <w:kinsoku/>
        <w:wordWrap/>
        <w:overflowPunct/>
        <w:topLinePunct w:val="0"/>
        <w:autoSpaceDE/>
        <w:autoSpaceDN/>
        <w:bidi w:val="0"/>
        <w:adjustRightInd/>
        <w:snapToGrid/>
        <w:spacing w:line="360" w:lineRule="auto"/>
        <w:ind w:leftChars="200" w:firstLine="560" w:firstLineChars="200"/>
        <w:textAlignment w:val="auto"/>
        <w:rPr>
          <w:rFonts w:hint="eastAsia"/>
          <w:b w:val="0"/>
          <w:bCs/>
          <w:sz w:val="28"/>
          <w:szCs w:val="28"/>
          <w:lang w:eastAsia="zh-CN"/>
        </w:rPr>
      </w:pPr>
      <w:r>
        <w:rPr>
          <w:rFonts w:hint="eastAsia"/>
          <w:b w:val="0"/>
          <w:bCs/>
          <w:sz w:val="28"/>
          <w:szCs w:val="28"/>
          <w:lang w:eastAsia="zh-CN"/>
        </w:rPr>
        <w:t>同一作者不同时期的作品。有些诗人的诗风会随着个人经历的改变而改变，结合诗歌创作背景，有利于学生概括归纳不同时期该诗人的创作风格。</w:t>
      </w:r>
    </w:p>
    <w:p>
      <w:pPr>
        <w:pStyle w:val="2"/>
        <w:keepNext w:val="0"/>
        <w:keepLines w:val="0"/>
        <w:pageBreakBefore w:val="0"/>
        <w:numPr>
          <w:ilvl w:val="0"/>
          <w:numId w:val="2"/>
        </w:numPr>
        <w:kinsoku/>
        <w:wordWrap/>
        <w:overflowPunct/>
        <w:topLinePunct w:val="0"/>
        <w:autoSpaceDE/>
        <w:autoSpaceDN/>
        <w:bidi w:val="0"/>
        <w:adjustRightInd/>
        <w:snapToGrid/>
        <w:spacing w:line="360" w:lineRule="auto"/>
        <w:ind w:leftChars="200" w:firstLine="560" w:firstLineChars="200"/>
        <w:textAlignment w:val="auto"/>
        <w:rPr>
          <w:rFonts w:hint="eastAsia"/>
          <w:b w:val="0"/>
          <w:bCs/>
          <w:sz w:val="28"/>
          <w:szCs w:val="28"/>
          <w:lang w:eastAsia="zh-CN"/>
        </w:rPr>
      </w:pPr>
      <w:r>
        <w:rPr>
          <w:rFonts w:hint="eastAsia"/>
          <w:b w:val="0"/>
          <w:bCs/>
          <w:sz w:val="28"/>
          <w:szCs w:val="28"/>
          <w:lang w:eastAsia="zh-CN"/>
        </w:rPr>
        <w:t>同一题材的不同作者的诗歌。有利于学生读进一步归纳总结同一个诗歌类型，如：田园诗、边塞诗等的总体特点，也可以更深入了解诗歌的创作背景和时代特点。</w:t>
      </w:r>
    </w:p>
    <w:p>
      <w:pPr>
        <w:pStyle w:val="2"/>
        <w:keepNext w:val="0"/>
        <w:keepLines w:val="0"/>
        <w:pageBreakBefore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eastAsia="zh-CN"/>
        </w:rPr>
      </w:pPr>
      <w:r>
        <w:rPr>
          <w:rFonts w:hint="eastAsia"/>
          <w:b w:val="0"/>
          <w:bCs/>
          <w:sz w:val="28"/>
          <w:szCs w:val="28"/>
          <w:lang w:eastAsia="zh-CN"/>
        </w:rPr>
        <w:t>收获在路上</w:t>
      </w:r>
    </w:p>
    <w:p>
      <w:pPr>
        <w:pStyle w:val="2"/>
        <w:keepNext w:val="0"/>
        <w:keepLines w:val="0"/>
        <w:pageBreakBefore w:val="0"/>
        <w:numPr>
          <w:numId w:val="0"/>
        </w:numPr>
        <w:kinsoku/>
        <w:wordWrap/>
        <w:overflowPunct/>
        <w:topLinePunct w:val="0"/>
        <w:autoSpaceDE/>
        <w:autoSpaceDN/>
        <w:bidi w:val="0"/>
        <w:adjustRightInd/>
        <w:snapToGrid/>
        <w:spacing w:line="360" w:lineRule="auto"/>
        <w:ind w:firstLine="560" w:firstLineChars="200"/>
        <w:textAlignment w:val="auto"/>
        <w:rPr>
          <w:rFonts w:hint="eastAsia"/>
          <w:b w:val="0"/>
          <w:bCs/>
          <w:sz w:val="28"/>
          <w:szCs w:val="28"/>
          <w:lang w:val="en-US" w:eastAsia="zh-CN"/>
        </w:rPr>
      </w:pPr>
      <w:r>
        <w:rPr>
          <w:rFonts w:hint="eastAsia"/>
          <w:b w:val="0"/>
          <w:bCs/>
          <w:sz w:val="28"/>
          <w:szCs w:val="28"/>
          <w:lang w:eastAsia="zh-CN"/>
        </w:rPr>
        <w:t>“一分耕耘，一分收获”，</w:t>
      </w:r>
      <w:r>
        <w:rPr>
          <w:rFonts w:hint="eastAsia"/>
          <w:b w:val="0"/>
          <w:bCs/>
          <w:sz w:val="28"/>
          <w:szCs w:val="28"/>
          <w:lang w:val="en-US" w:eastAsia="zh-CN"/>
        </w:rPr>
        <w:t>2021年，我获得了“蓝天杯教学设计”比赛一等奖，也指导学生获得了“传统诗词创作”市三等奖。</w:t>
      </w:r>
    </w:p>
    <w:p>
      <w:pPr>
        <w:pStyle w:val="2"/>
        <w:keepNext w:val="0"/>
        <w:keepLines w:val="0"/>
        <w:pageBreakBefore w:val="0"/>
        <w:numPr>
          <w:numId w:val="0"/>
        </w:numPr>
        <w:kinsoku/>
        <w:wordWrap/>
        <w:overflowPunct/>
        <w:topLinePunct w:val="0"/>
        <w:autoSpaceDE/>
        <w:autoSpaceDN/>
        <w:bidi w:val="0"/>
        <w:adjustRightInd/>
        <w:snapToGrid/>
        <w:spacing w:line="360" w:lineRule="auto"/>
        <w:ind w:firstLine="560" w:firstLineChars="200"/>
        <w:textAlignment w:val="auto"/>
        <w:rPr>
          <w:rFonts w:hint="default"/>
          <w:b w:val="0"/>
          <w:bCs/>
          <w:sz w:val="28"/>
          <w:szCs w:val="28"/>
          <w:lang w:val="en-US" w:eastAsia="zh-CN"/>
        </w:rPr>
      </w:pPr>
      <w:r>
        <w:rPr>
          <w:rFonts w:hint="eastAsia"/>
          <w:b w:val="0"/>
          <w:bCs/>
          <w:sz w:val="28"/>
          <w:szCs w:val="28"/>
          <w:lang w:val="en-US" w:eastAsia="zh-CN"/>
        </w:rPr>
        <w:t>诗情画意就在我们身边，以朗读的方式将它带到每个人的身边，读诗明理、读诗悟意，在诗歌朗读中，穿越前年，体会作者在诗歌背后隐藏的真意真情，让诗歌吟诵过四季变换，让朗朗书声响彻整个语文课堂。</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119" w:leftChars="0" w:firstLine="560" w:firstLineChars="200"/>
        <w:jc w:val="both"/>
        <w:textAlignment w:val="auto"/>
        <w:rPr>
          <w:rFonts w:hint="default" w:ascii="宋体" w:hAnsi="宋体"/>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11D4"/>
    <w:multiLevelType w:val="singleLevel"/>
    <w:tmpl w:val="C87011D4"/>
    <w:lvl w:ilvl="0" w:tentative="0">
      <w:start w:val="1"/>
      <w:numFmt w:val="chineseCounting"/>
      <w:suff w:val="nothing"/>
      <w:lvlText w:val="%1、"/>
      <w:lvlJc w:val="left"/>
      <w:pPr>
        <w:ind w:left="120" w:leftChars="0" w:firstLine="0" w:firstLineChars="0"/>
      </w:pPr>
      <w:rPr>
        <w:rFonts w:hint="eastAsia"/>
      </w:rPr>
    </w:lvl>
  </w:abstractNum>
  <w:abstractNum w:abstractNumId="1">
    <w:nsid w:val="5A753197"/>
    <w:multiLevelType w:val="singleLevel"/>
    <w:tmpl w:val="5A753197"/>
    <w:lvl w:ilvl="0" w:tentative="0">
      <w:start w:val="5"/>
      <w:numFmt w:val="chineseCounting"/>
      <w:suff w:val="nothing"/>
      <w:lvlText w:val="%1、"/>
      <w:lvlJc w:val="left"/>
      <w:rPr>
        <w:rFonts w:hint="eastAsia"/>
      </w:rPr>
    </w:lvl>
  </w:abstractNum>
  <w:abstractNum w:abstractNumId="2">
    <w:nsid w:val="5D83DD08"/>
    <w:multiLevelType w:val="singleLevel"/>
    <w:tmpl w:val="5D83DD0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F3900"/>
    <w:rsid w:val="4DBF39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2021-12-20T11:10:00Z</dcterms:created>
  <dc:creator>Elisa‮</dc:creator>
  <cp:lastModifiedBy>Elisa‮</cp:lastModifiedBy>
  <dcterms:modified xsi:type="dcterms:W3CDTF">2021-12-20T12:11:10Z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29E036DBEE274BAA925F93AB4B56709E</vt:lpwstr>
  </property>
</Properties>
</file>