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C" w:rsidRDefault="00042E1C" w:rsidP="00042E1C">
      <w:pPr>
        <w:jc w:val="center"/>
        <w:rPr>
          <w:sz w:val="36"/>
          <w:szCs w:val="36"/>
        </w:rPr>
      </w:pPr>
      <w:r w:rsidRPr="00042E1C">
        <w:rPr>
          <w:rFonts w:hint="eastAsia"/>
          <w:sz w:val="36"/>
          <w:szCs w:val="36"/>
        </w:rPr>
        <w:t>新桥初级中学新进教师亮相课活动方案</w:t>
      </w:r>
    </w:p>
    <w:p w:rsidR="00042E1C" w:rsidRPr="00A935C5" w:rsidRDefault="00042E1C" w:rsidP="00042E1C">
      <w:pPr>
        <w:widowControl/>
        <w:wordWrap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935C5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一、活动目的：</w:t>
      </w:r>
    </w:p>
    <w:p w:rsidR="00042E1C" w:rsidRDefault="00042E1C" w:rsidP="00042E1C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为了</w:t>
      </w:r>
      <w:r w:rsidRPr="00042E1C">
        <w:rPr>
          <w:rFonts w:ascii="Times New Roman" w:eastAsia="宋体" w:hAnsi="Times New Roman" w:cs="宋体" w:hint="eastAsia"/>
          <w:kern w:val="0"/>
          <w:sz w:val="28"/>
          <w:szCs w:val="28"/>
        </w:rPr>
        <w:t>解和提高新进教师的</w:t>
      </w:r>
      <w:r w:rsidR="0037309F">
        <w:rPr>
          <w:rFonts w:ascii="Times New Roman" w:eastAsia="宋体" w:hAnsi="Times New Roman" w:cs="宋体" w:hint="eastAsia"/>
          <w:kern w:val="0"/>
          <w:sz w:val="28"/>
          <w:szCs w:val="28"/>
        </w:rPr>
        <w:t>个人</w:t>
      </w:r>
      <w:r w:rsidRPr="00042E1C">
        <w:rPr>
          <w:rFonts w:ascii="Times New Roman" w:eastAsia="宋体" w:hAnsi="Times New Roman" w:cs="宋体" w:hint="eastAsia"/>
          <w:kern w:val="0"/>
          <w:sz w:val="28"/>
          <w:szCs w:val="28"/>
        </w:rPr>
        <w:t>素质和</w:t>
      </w:r>
      <w:r w:rsidR="0037309F">
        <w:rPr>
          <w:rFonts w:ascii="Times New Roman" w:eastAsia="宋体" w:hAnsi="Times New Roman" w:cs="宋体" w:hint="eastAsia"/>
          <w:kern w:val="0"/>
          <w:sz w:val="28"/>
          <w:szCs w:val="28"/>
        </w:rPr>
        <w:t>业务水平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，加强新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教师对课堂教学模式的探讨</w:t>
      </w:r>
      <w:r w:rsidR="003E7ED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根据学校工作计划，决定开展新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亮相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课活动，使他们的潜能和创造力得到进一步发挥，促使新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教师尽快成长、成才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</w:p>
    <w:p w:rsidR="003E7ED9" w:rsidRPr="00433126" w:rsidRDefault="003E7ED9" w:rsidP="00433126">
      <w:pPr>
        <w:widowControl/>
        <w:wordWrap w:val="0"/>
        <w:spacing w:line="360" w:lineRule="auto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二、参加对象</w:t>
      </w:r>
    </w:p>
    <w:p w:rsidR="00C4303D" w:rsidRDefault="00C4303D" w:rsidP="003E7ED9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</w:t>
      </w:r>
      <w:r w:rsidR="0090760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</w:t>
      </w:r>
      <w:r w:rsidR="00B832C1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年9月进入我校工作的新教师</w:t>
      </w:r>
      <w:r w:rsidR="00A728E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，具体如下：</w:t>
      </w:r>
    </w:p>
    <w:p w:rsidR="00A728E0" w:rsidRPr="00C72697" w:rsidRDefault="00A728E0" w:rsidP="00C72697">
      <w:pPr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1145">
        <w:rPr>
          <w:rFonts w:hint="eastAsia"/>
          <w:sz w:val="28"/>
          <w:szCs w:val="28"/>
        </w:rPr>
        <w:t>第一组：</w:t>
      </w:r>
      <w:r w:rsidR="00C72697" w:rsidRPr="00C72697">
        <w:rPr>
          <w:rFonts w:ascii="宋体" w:eastAsia="宋体" w:hAnsi="宋体" w:cs="宋体" w:hint="eastAsia"/>
          <w:kern w:val="0"/>
          <w:sz w:val="24"/>
          <w:szCs w:val="24"/>
        </w:rPr>
        <w:t>牟连琼</w:t>
      </w:r>
      <w:r w:rsidR="00907601" w:rsidRPr="00AD1145">
        <w:rPr>
          <w:rFonts w:hint="eastAsia"/>
          <w:sz w:val="28"/>
          <w:szCs w:val="28"/>
        </w:rPr>
        <w:t>、</w:t>
      </w:r>
      <w:r w:rsidR="00C72697" w:rsidRPr="00C72697">
        <w:rPr>
          <w:rFonts w:hint="eastAsia"/>
          <w:sz w:val="28"/>
          <w:szCs w:val="28"/>
        </w:rPr>
        <w:t>韦霞</w:t>
      </w:r>
      <w:r w:rsidR="00C72697">
        <w:rPr>
          <w:rFonts w:hint="eastAsia"/>
          <w:sz w:val="28"/>
          <w:szCs w:val="28"/>
        </w:rPr>
        <w:t>、</w:t>
      </w:r>
      <w:r w:rsidR="00C72697" w:rsidRPr="00C72697">
        <w:rPr>
          <w:rFonts w:hint="eastAsia"/>
          <w:sz w:val="28"/>
          <w:szCs w:val="28"/>
        </w:rPr>
        <w:t>程李可</w:t>
      </w:r>
      <w:r w:rsidR="00C72697">
        <w:rPr>
          <w:rFonts w:hint="eastAsia"/>
          <w:sz w:val="28"/>
          <w:szCs w:val="28"/>
        </w:rPr>
        <w:t>（语文）、王梦倩</w:t>
      </w:r>
      <w:r w:rsidRPr="00AD1145">
        <w:rPr>
          <w:rFonts w:hint="eastAsia"/>
          <w:sz w:val="28"/>
          <w:szCs w:val="28"/>
        </w:rPr>
        <w:t xml:space="preserve"> </w:t>
      </w:r>
      <w:r w:rsidR="00C72697">
        <w:rPr>
          <w:rFonts w:hint="eastAsia"/>
          <w:sz w:val="28"/>
          <w:szCs w:val="28"/>
        </w:rPr>
        <w:t>（地理）</w:t>
      </w:r>
    </w:p>
    <w:p w:rsidR="00A728E0" w:rsidRPr="00AD1145" w:rsidRDefault="00A728E0" w:rsidP="00242248">
      <w:pPr>
        <w:ind w:firstLineChars="200" w:firstLine="560"/>
        <w:jc w:val="left"/>
        <w:rPr>
          <w:sz w:val="28"/>
          <w:szCs w:val="28"/>
        </w:rPr>
      </w:pPr>
      <w:r w:rsidRPr="00AD1145">
        <w:rPr>
          <w:rFonts w:hint="eastAsia"/>
          <w:sz w:val="28"/>
          <w:szCs w:val="28"/>
        </w:rPr>
        <w:t>第二组：</w:t>
      </w:r>
      <w:r w:rsidR="00C72697" w:rsidRPr="00C72697">
        <w:rPr>
          <w:rFonts w:hint="eastAsia"/>
          <w:sz w:val="28"/>
          <w:szCs w:val="28"/>
        </w:rPr>
        <w:t>朱新玲</w:t>
      </w:r>
      <w:r w:rsidR="00907601" w:rsidRPr="00AD1145">
        <w:rPr>
          <w:rFonts w:hint="eastAsia"/>
          <w:sz w:val="28"/>
          <w:szCs w:val="28"/>
        </w:rPr>
        <w:t>、</w:t>
      </w:r>
      <w:r w:rsidR="00C72697" w:rsidRPr="00C72697">
        <w:rPr>
          <w:rFonts w:hint="eastAsia"/>
          <w:sz w:val="28"/>
          <w:szCs w:val="28"/>
        </w:rPr>
        <w:t>马宇晶</w:t>
      </w:r>
      <w:r w:rsidR="00907601" w:rsidRPr="00AD1145">
        <w:rPr>
          <w:rFonts w:hint="eastAsia"/>
          <w:sz w:val="28"/>
          <w:szCs w:val="28"/>
        </w:rPr>
        <w:t>（数学）</w:t>
      </w:r>
      <w:r w:rsidR="00C72697" w:rsidRPr="00C72697">
        <w:rPr>
          <w:rFonts w:hint="eastAsia"/>
          <w:sz w:val="28"/>
          <w:szCs w:val="28"/>
        </w:rPr>
        <w:t>沈秋玉</w:t>
      </w:r>
      <w:r w:rsidR="00907601" w:rsidRPr="00AD1145">
        <w:rPr>
          <w:rFonts w:hint="eastAsia"/>
          <w:sz w:val="28"/>
          <w:szCs w:val="28"/>
        </w:rPr>
        <w:t>（</w:t>
      </w:r>
      <w:r w:rsidR="00C72697">
        <w:rPr>
          <w:rFonts w:hint="eastAsia"/>
          <w:sz w:val="28"/>
          <w:szCs w:val="28"/>
        </w:rPr>
        <w:t>物理</w:t>
      </w:r>
      <w:r w:rsidR="00907601" w:rsidRPr="00AD1145">
        <w:rPr>
          <w:rFonts w:hint="eastAsia"/>
          <w:sz w:val="28"/>
          <w:szCs w:val="28"/>
        </w:rPr>
        <w:t>）、</w:t>
      </w:r>
      <w:r w:rsidR="00C72697" w:rsidRPr="00C72697">
        <w:rPr>
          <w:rFonts w:hint="eastAsia"/>
          <w:sz w:val="28"/>
          <w:szCs w:val="28"/>
        </w:rPr>
        <w:t>钱琳娜</w:t>
      </w:r>
      <w:r w:rsidR="00C72697">
        <w:rPr>
          <w:rFonts w:hint="eastAsia"/>
          <w:sz w:val="28"/>
          <w:szCs w:val="28"/>
        </w:rPr>
        <w:t>（生物）</w:t>
      </w:r>
    </w:p>
    <w:p w:rsidR="00907601" w:rsidRDefault="00A728E0" w:rsidP="00907601">
      <w:pPr>
        <w:ind w:firstLineChars="200" w:firstLine="560"/>
        <w:jc w:val="left"/>
        <w:rPr>
          <w:rFonts w:hint="eastAsia"/>
          <w:sz w:val="28"/>
          <w:szCs w:val="28"/>
        </w:rPr>
      </w:pPr>
      <w:r w:rsidRPr="00AD1145">
        <w:rPr>
          <w:rFonts w:hint="eastAsia"/>
          <w:sz w:val="28"/>
          <w:szCs w:val="28"/>
        </w:rPr>
        <w:t>第三组：</w:t>
      </w:r>
      <w:r w:rsidR="00C72697" w:rsidRPr="00C72697">
        <w:rPr>
          <w:rFonts w:hint="eastAsia"/>
          <w:sz w:val="28"/>
          <w:szCs w:val="28"/>
        </w:rPr>
        <w:t>汤红霞</w:t>
      </w:r>
      <w:r w:rsidR="00C72697">
        <w:rPr>
          <w:rFonts w:hint="eastAsia"/>
          <w:sz w:val="28"/>
          <w:szCs w:val="28"/>
        </w:rPr>
        <w:t>（道法）、</w:t>
      </w:r>
      <w:r w:rsidR="00C72697" w:rsidRPr="00C72697">
        <w:rPr>
          <w:rFonts w:hint="eastAsia"/>
          <w:sz w:val="28"/>
          <w:szCs w:val="28"/>
        </w:rPr>
        <w:t>过映锦</w:t>
      </w:r>
      <w:r w:rsidR="00C72697">
        <w:rPr>
          <w:rFonts w:hint="eastAsia"/>
          <w:sz w:val="28"/>
          <w:szCs w:val="28"/>
        </w:rPr>
        <w:t>（心理）、</w:t>
      </w:r>
      <w:r w:rsidR="00C72697" w:rsidRPr="00C72697">
        <w:rPr>
          <w:rFonts w:hint="eastAsia"/>
          <w:sz w:val="28"/>
          <w:szCs w:val="28"/>
        </w:rPr>
        <w:t>王裕</w:t>
      </w:r>
      <w:r w:rsidR="00C72697">
        <w:rPr>
          <w:rFonts w:hint="eastAsia"/>
          <w:sz w:val="28"/>
          <w:szCs w:val="28"/>
        </w:rPr>
        <w:t>、</w:t>
      </w:r>
      <w:r w:rsidR="00C72697" w:rsidRPr="00C72697">
        <w:rPr>
          <w:rFonts w:hint="eastAsia"/>
          <w:sz w:val="28"/>
          <w:szCs w:val="28"/>
        </w:rPr>
        <w:t>杨洁晨</w:t>
      </w:r>
      <w:r w:rsidR="006A16E7" w:rsidRPr="00AD1145">
        <w:rPr>
          <w:rFonts w:hint="eastAsia"/>
          <w:sz w:val="28"/>
          <w:szCs w:val="28"/>
        </w:rPr>
        <w:t>（体育）</w:t>
      </w:r>
    </w:p>
    <w:p w:rsidR="00D27933" w:rsidRPr="00AD1145" w:rsidRDefault="00D27933" w:rsidP="00D2793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第四组：刘星、袁佳璐（英语）、郭慧、唐金铭（信息）</w:t>
      </w:r>
    </w:p>
    <w:p w:rsidR="00A728E0" w:rsidRPr="00433126" w:rsidRDefault="00A728E0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三、评委：</w:t>
      </w:r>
    </w:p>
    <w:p w:rsidR="00A728E0" w:rsidRDefault="00A728E0" w:rsidP="00A728E0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第一组：</w:t>
      </w:r>
      <w:r w:rsidR="00907601">
        <w:rPr>
          <w:rFonts w:hint="eastAsia"/>
          <w:sz w:val="28"/>
          <w:szCs w:val="28"/>
        </w:rPr>
        <w:t>贺莲、</w:t>
      </w:r>
      <w:r w:rsidR="00082C5F">
        <w:rPr>
          <w:rFonts w:hint="eastAsia"/>
          <w:sz w:val="28"/>
          <w:szCs w:val="28"/>
        </w:rPr>
        <w:t>陈亚、</w:t>
      </w:r>
      <w:r w:rsidR="00907601">
        <w:rPr>
          <w:rFonts w:hint="eastAsia"/>
          <w:sz w:val="28"/>
          <w:szCs w:val="28"/>
        </w:rPr>
        <w:t>胡文霞</w:t>
      </w:r>
      <w:r w:rsidR="00A3000F">
        <w:rPr>
          <w:rFonts w:hint="eastAsia"/>
          <w:sz w:val="28"/>
          <w:szCs w:val="28"/>
        </w:rPr>
        <w:t>、</w:t>
      </w:r>
      <w:r w:rsidR="00082C5F">
        <w:rPr>
          <w:rFonts w:hint="eastAsia"/>
          <w:sz w:val="28"/>
          <w:szCs w:val="28"/>
        </w:rPr>
        <w:t>许林燕</w:t>
      </w:r>
      <w:r>
        <w:rPr>
          <w:rFonts w:hint="eastAsia"/>
          <w:sz w:val="28"/>
          <w:szCs w:val="28"/>
        </w:rPr>
        <w:t>及相应学科的老师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</w:t>
      </w:r>
      <w:r w:rsidR="00907601">
        <w:rPr>
          <w:rFonts w:hint="eastAsia"/>
          <w:sz w:val="28"/>
          <w:szCs w:val="28"/>
        </w:rPr>
        <w:t>李萍</w:t>
      </w:r>
      <w:r w:rsidR="00857226">
        <w:rPr>
          <w:rFonts w:hint="eastAsia"/>
          <w:sz w:val="28"/>
          <w:szCs w:val="28"/>
        </w:rPr>
        <w:t>、</w:t>
      </w:r>
      <w:r w:rsidR="00F93095">
        <w:rPr>
          <w:rFonts w:hint="eastAsia"/>
          <w:sz w:val="28"/>
          <w:szCs w:val="28"/>
        </w:rPr>
        <w:t>孙丽娟、</w:t>
      </w:r>
      <w:r w:rsidR="00082C5F">
        <w:rPr>
          <w:rFonts w:hint="eastAsia"/>
          <w:sz w:val="28"/>
          <w:szCs w:val="28"/>
        </w:rPr>
        <w:t>何玉、阎立云</w:t>
      </w:r>
      <w:r w:rsidR="00857226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相应学科的老师</w:t>
      </w:r>
    </w:p>
    <w:p w:rsidR="00A728E0" w:rsidRDefault="00A728E0" w:rsidP="00A728E0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第三组：</w:t>
      </w:r>
      <w:r w:rsidR="00F93095">
        <w:rPr>
          <w:rFonts w:hint="eastAsia"/>
          <w:sz w:val="28"/>
          <w:szCs w:val="28"/>
        </w:rPr>
        <w:t>陈小亚、</w:t>
      </w:r>
      <w:r w:rsidR="00B4428D">
        <w:rPr>
          <w:rFonts w:hint="eastAsia"/>
          <w:sz w:val="28"/>
          <w:szCs w:val="28"/>
        </w:rPr>
        <w:t>吴明霞、</w:t>
      </w:r>
      <w:r w:rsidR="00F93095">
        <w:rPr>
          <w:rFonts w:hint="eastAsia"/>
          <w:sz w:val="28"/>
          <w:szCs w:val="28"/>
        </w:rPr>
        <w:t>宋丽华</w:t>
      </w:r>
      <w:r w:rsidR="006A16E7">
        <w:rPr>
          <w:rFonts w:hint="eastAsia"/>
          <w:sz w:val="28"/>
          <w:szCs w:val="28"/>
        </w:rPr>
        <w:t>、</w:t>
      </w:r>
      <w:r w:rsidR="00E86E00">
        <w:rPr>
          <w:rFonts w:hint="eastAsia"/>
          <w:sz w:val="28"/>
          <w:szCs w:val="28"/>
        </w:rPr>
        <w:t>王小金</w:t>
      </w:r>
      <w:r>
        <w:rPr>
          <w:rFonts w:hint="eastAsia"/>
          <w:sz w:val="28"/>
          <w:szCs w:val="28"/>
        </w:rPr>
        <w:t>及相应学科的老师</w:t>
      </w:r>
    </w:p>
    <w:p w:rsidR="00B16255" w:rsidRDefault="00B16255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第四组：顾琴娣、朱莎莎、陶开华、吕峰及相应学科的老师</w:t>
      </w:r>
    </w:p>
    <w:p w:rsidR="00E82EF5" w:rsidRDefault="00E82EF5" w:rsidP="00E82EF5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（每组的第一人为组长）</w:t>
      </w:r>
    </w:p>
    <w:p w:rsidR="00C4303D" w:rsidRPr="00433126" w:rsidRDefault="00A728E0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四</w:t>
      </w:r>
      <w:r w:rsidR="00C4303D" w:rsidRPr="00433126">
        <w:rPr>
          <w:rFonts w:hint="eastAsia"/>
          <w:b/>
          <w:sz w:val="28"/>
          <w:szCs w:val="28"/>
        </w:rPr>
        <w:t>、时间</w:t>
      </w:r>
    </w:p>
    <w:p w:rsidR="00C4303D" w:rsidRDefault="00C4303D" w:rsidP="00C4303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428D">
        <w:rPr>
          <w:rFonts w:hint="eastAsia"/>
          <w:sz w:val="28"/>
          <w:szCs w:val="28"/>
        </w:rPr>
        <w:t>2</w:t>
      </w:r>
      <w:r w:rsidR="00B832C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B4428D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4A78E3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1</w:t>
      </w:r>
      <w:r w:rsidR="00B4428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D27933">
        <w:rPr>
          <w:rFonts w:hint="eastAsia"/>
          <w:sz w:val="28"/>
          <w:szCs w:val="28"/>
        </w:rPr>
        <w:t>3</w:t>
      </w:r>
      <w:r w:rsidR="00B832C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C4303D" w:rsidRPr="00433126" w:rsidRDefault="00D97A0D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五</w:t>
      </w:r>
      <w:r w:rsidR="00C4303D" w:rsidRPr="00433126">
        <w:rPr>
          <w:rFonts w:hint="eastAsia"/>
          <w:b/>
          <w:sz w:val="28"/>
          <w:szCs w:val="28"/>
        </w:rPr>
        <w:t>、内容</w:t>
      </w:r>
      <w:r w:rsidR="00C4303D" w:rsidRPr="00433126">
        <w:rPr>
          <w:rFonts w:ascii="宋体" w:eastAsia="宋体" w:hAnsi="宋体" w:cs="Tahoma"/>
          <w:b/>
          <w:color w:val="000000"/>
          <w:kern w:val="0"/>
          <w:sz w:val="28"/>
          <w:szCs w:val="28"/>
        </w:rPr>
        <w:t xml:space="preserve">　</w:t>
      </w:r>
    </w:p>
    <w:p w:rsidR="00C4303D" w:rsidRDefault="00C4303D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按照教学进度和本次活动时间安排，由</w:t>
      </w:r>
      <w:r w:rsidR="00B67E3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B67E3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自定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内容。</w:t>
      </w:r>
      <w:r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> </w:t>
      </w:r>
    </w:p>
    <w:p w:rsidR="00C4303D" w:rsidRPr="00433126" w:rsidRDefault="00D97A0D" w:rsidP="00433126">
      <w:pPr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六</w:t>
      </w:r>
      <w:r w:rsidR="00C4303D"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、具体</w:t>
      </w: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要求</w:t>
      </w:r>
    </w:p>
    <w:p w:rsidR="00B67E34" w:rsidRDefault="00B67E34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1、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各老师将自定的上课班级</w:t>
      </w:r>
      <w:r w:rsidR="00C2638A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、时间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及课题在1</w:t>
      </w:r>
      <w:r w:rsidR="00B4428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月1</w:t>
      </w:r>
      <w:r w:rsidR="00B4428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5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日前报教师发展处，有教师发展处统筹安排。</w:t>
      </w:r>
    </w:p>
    <w:p w:rsidR="00AA6C59" w:rsidRDefault="00301E86" w:rsidP="00AA6C59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2、</w:t>
      </w:r>
      <w:r w:rsidR="00AA6C5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备课组长带领本组教师或教研组共同参与“备课——上课——二次备课——二次上课”。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每位新</w:t>
      </w:r>
      <w:r w:rsidR="00AA6C59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教师按要求在上课前写出自己的教学设计</w:t>
      </w:r>
      <w:r w:rsidR="00AA6C5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，然后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备课组全体教师对教案进行打磨、研讨，新</w:t>
      </w:r>
      <w:r w:rsidR="00AA6C59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教师要认真对待，虚心请教。同组教师要积极参与，充分体现各备课组团结协作的精神。</w:t>
      </w:r>
      <w:r w:rsidR="00AA6C59"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　</w:t>
      </w:r>
    </w:p>
    <w:p w:rsidR="00D97A0D" w:rsidRDefault="00AA6C59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3、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 w:rsidR="00D97A0D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D97A0D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汇报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课向全校开放，同学科教师必须参加听课，其他教师鼓励参加听课活动。</w:t>
      </w:r>
    </w:p>
    <w:p w:rsidR="00D97A0D" w:rsidRPr="00433126" w:rsidRDefault="00D97A0D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七、奖项设置</w:t>
      </w:r>
    </w:p>
    <w:p w:rsidR="00E82EF5" w:rsidRDefault="000F5D34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1、每组</w:t>
      </w:r>
      <w:r w:rsidR="00853BE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一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个一等奖、</w:t>
      </w:r>
      <w:r w:rsidR="00B4428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其余为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二等奖</w:t>
      </w:r>
    </w:p>
    <w:p w:rsidR="000F5D34" w:rsidRDefault="000F5D34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说明：</w:t>
      </w:r>
      <w:r w:rsidR="00E82EF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（1）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每位老师的得分取评委及相应学科教师打分的平均分</w:t>
      </w:r>
    </w:p>
    <w:p w:rsidR="00E82EF5" w:rsidRDefault="00E82EF5" w:rsidP="00433126">
      <w:pPr>
        <w:widowControl/>
        <w:shd w:val="clear" w:color="auto" w:fill="FFFFFF"/>
        <w:spacing w:line="460" w:lineRule="atLeast"/>
        <w:ind w:leftChars="200" w:left="1960" w:hangingChars="550" w:hanging="154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</w:t>
      </w:r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（2）</w:t>
      </w:r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每组评委组长将本组教师的最后得分汇总，连同所有评委的评分表交教师发展处</w:t>
      </w:r>
    </w:p>
    <w:p w:rsidR="00D97A0D" w:rsidRDefault="00D97A0D" w:rsidP="00FB7980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　</w:t>
      </w: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BC1FF8" w:rsidRDefault="00BC1FF8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853BEB" w:rsidRDefault="00853BEB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853BEB" w:rsidRDefault="00853BEB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853BEB" w:rsidRDefault="00853BEB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AA6C59" w:rsidRPr="00B4428D" w:rsidRDefault="00FB7980" w:rsidP="00AD1145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B4428D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lastRenderedPageBreak/>
        <w:t>八、评分细则：</w:t>
      </w:r>
    </w:p>
    <w:p w:rsidR="00EB0616" w:rsidRDefault="00EB0616" w:rsidP="00EB0616">
      <w:pPr>
        <w:tabs>
          <w:tab w:val="left" w:pos="3612"/>
        </w:tabs>
        <w:spacing w:line="330" w:lineRule="atLeas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t>新北区新桥初级中学课堂教学评价量表（试用）</w:t>
      </w:r>
    </w:p>
    <w:tbl>
      <w:tblPr>
        <w:tblW w:w="98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0"/>
        <w:gridCol w:w="840"/>
        <w:gridCol w:w="315"/>
        <w:gridCol w:w="318"/>
        <w:gridCol w:w="420"/>
        <w:gridCol w:w="843"/>
        <w:gridCol w:w="1155"/>
        <w:gridCol w:w="1488"/>
        <w:gridCol w:w="186"/>
        <w:gridCol w:w="709"/>
        <w:gridCol w:w="260"/>
        <w:gridCol w:w="449"/>
        <w:gridCol w:w="709"/>
        <w:gridCol w:w="708"/>
        <w:gridCol w:w="654"/>
      </w:tblGrid>
      <w:tr w:rsidR="00EB0616" w:rsidTr="00EB0616">
        <w:trPr>
          <w:cantSplit/>
          <w:trHeight w:val="4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47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校</w:t>
            </w: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授课班级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EB0616" w:rsidTr="00EB0616">
        <w:trPr>
          <w:cantSplit/>
          <w:trHeight w:val="539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科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9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9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评课人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等级（分值）</w:t>
            </w: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hRule="exact" w:val="587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题</w:t>
            </w:r>
          </w:p>
        </w:tc>
        <w:tc>
          <w:tcPr>
            <w:tcW w:w="5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hRule="exact" w:val="549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47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rFonts w:hint="eastAsia"/>
                <w:b/>
                <w:sz w:val="18"/>
                <w:szCs w:val="18"/>
              </w:rPr>
              <w:t>评价指标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优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差</w:t>
            </w: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46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设计</w:t>
            </w:r>
          </w:p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25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教学目标（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、符合学科课程标准和教材的要求及学生实际。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、明确、合理、具体、可操作性强。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17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15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、知识结构合理，突出重点、兴趣点，难易适度。</w:t>
            </w:r>
          </w:p>
          <w:p w:rsidR="00EB0616" w:rsidRDefault="00EB0616" w:rsidP="00EA071A">
            <w:pPr>
              <w:snapToGrid w:val="0"/>
              <w:spacing w:line="252" w:lineRule="auto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、融入学生经验之中，联系学生生活和社会实际，适时适量拓展。</w:t>
            </w:r>
          </w:p>
          <w:p w:rsidR="00EB0616" w:rsidRDefault="00EB0616" w:rsidP="00EA071A">
            <w:pPr>
              <w:snapToGrid w:val="0"/>
              <w:spacing w:line="252" w:lineRule="auto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、正确把握学科的知识、思想和方法，注重教学资源的开发与整合。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822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21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施</w:t>
            </w:r>
          </w:p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55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pacing w:val="-32"/>
                <w:sz w:val="18"/>
                <w:szCs w:val="18"/>
              </w:rPr>
              <w:t>教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pacing w:val="-32"/>
                <w:sz w:val="18"/>
                <w:szCs w:val="18"/>
              </w:rPr>
              <w:t>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过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程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、根据学科特点创设有助于师生对话、沟通的教学情境，营造民主、和谐、互动、开放的学习氛围，激发学习兴趣。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、引导学生主动、合作学习，组织多种形式探究、讨论、交流等活动，培养发现和解决问题的能力。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、激活学生思维，能大胆质疑问难，发表不同意见，以学生问题为出发点，形成动态生成的教学过程。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1073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pacing w:val="-32"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135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pacing w:val="-18"/>
                <w:sz w:val="18"/>
                <w:szCs w:val="18"/>
              </w:rPr>
            </w:pPr>
            <w:r>
              <w:rPr>
                <w:rFonts w:hint="eastAsia"/>
                <w:b/>
                <w:spacing w:val="-18"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pacing w:line="135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方法（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、寓学法指导于教学之中，寓德育于教学内容之中。善于鼓励学生，点评适宜。</w:t>
            </w:r>
          </w:p>
          <w:p w:rsidR="00EB0616" w:rsidRDefault="00EB0616" w:rsidP="00EA071A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、根据教学实际科学运用教学方法，充分体现学科特点，做到因材施教。</w:t>
            </w:r>
          </w:p>
          <w:p w:rsidR="00EB0616" w:rsidRDefault="00EB0616" w:rsidP="00EA071A">
            <w:pPr>
              <w:spacing w:line="135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、现代教育技术应用适时适度，实验科学、准确、熟练。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4"/>
                <w:szCs w:val="18"/>
              </w:rPr>
            </w:pPr>
          </w:p>
        </w:tc>
      </w:tr>
      <w:tr w:rsidR="00EB0616" w:rsidTr="00EB0616">
        <w:trPr>
          <w:cantSplit/>
          <w:trHeight w:val="864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285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学生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活动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、参与态度：热情高，主动参与，自主学习意识强。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、参与广度：全班不同层面的学生参与学习的全过程，有充分参与的时空和有效的合作。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、参与深度：学习内容，感受体验由浅入深，学生能提出有意义的问题和新的见解。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84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59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教师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素养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、有较强的组织协调能力、应变能力和即时评价能力，有教改创新精神，有良好独特的教学风格。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、语言生动、准确，教态亲切有感染力，板书规范。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30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59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效果（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三维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目标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达成度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、绝大多数学生学习积极主动，获得的知识扎实。</w:t>
            </w:r>
          </w:p>
          <w:p w:rsidR="00EB0616" w:rsidRDefault="00EB0616" w:rsidP="00EA071A">
            <w:pPr>
              <w:spacing w:line="0" w:lineRule="atLeast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pacing w:val="-10"/>
                <w:sz w:val="18"/>
                <w:szCs w:val="18"/>
              </w:rPr>
              <w:t>在学会学习和解决问题过程中形成一定的能力和方法。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、学生的情感、态度、价值观都得到相应的发展。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6-11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99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16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简评</w:t>
            </w:r>
          </w:p>
        </w:tc>
        <w:tc>
          <w:tcPr>
            <w:tcW w:w="7692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写教学特点：</w:t>
            </w:r>
          </w:p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</w:p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</w:p>
          <w:p w:rsidR="00EB0616" w:rsidRDefault="00EB0616" w:rsidP="00EA071A">
            <w:pPr>
              <w:spacing w:line="252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B0616" w:rsidTr="00B4428D">
        <w:trPr>
          <w:cantSplit/>
          <w:trHeight w:val="648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92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等级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01E86" w:rsidRPr="00EB0616" w:rsidRDefault="00F81230" w:rsidP="00EB0616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</w:t>
      </w:r>
      <w:r w:rsidR="00BC1FF8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</w:t>
      </w:r>
      <w:r w:rsidR="00EB061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</w:t>
      </w:r>
      <w:r w:rsidRPr="00EB061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新桥初级中学教师发展处</w:t>
      </w:r>
    </w:p>
    <w:p w:rsidR="00F81230" w:rsidRPr="00EB0616" w:rsidRDefault="00F81230" w:rsidP="00EB0616">
      <w:pPr>
        <w:ind w:firstLineChars="2950" w:firstLine="70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20</w:t>
      </w:r>
      <w:r w:rsidR="00B442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</w:t>
      </w:r>
      <w:r w:rsidR="00D221F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年1</w:t>
      </w:r>
      <w:r w:rsidR="00B4428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D221F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14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sectPr w:rsidR="00F81230" w:rsidRPr="00EB0616" w:rsidSect="00C430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27" w:rsidRDefault="00C93027" w:rsidP="00EB0616">
      <w:r>
        <w:separator/>
      </w:r>
    </w:p>
  </w:endnote>
  <w:endnote w:type="continuationSeparator" w:id="0">
    <w:p w:rsidR="00C93027" w:rsidRDefault="00C93027" w:rsidP="00EB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27" w:rsidRDefault="00C93027" w:rsidP="00EB0616">
      <w:r>
        <w:separator/>
      </w:r>
    </w:p>
  </w:footnote>
  <w:footnote w:type="continuationSeparator" w:id="0">
    <w:p w:rsidR="00C93027" w:rsidRDefault="00C93027" w:rsidP="00EB0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E1C"/>
    <w:rsid w:val="00004F38"/>
    <w:rsid w:val="00005F9F"/>
    <w:rsid w:val="00042E1C"/>
    <w:rsid w:val="00082C5F"/>
    <w:rsid w:val="00083026"/>
    <w:rsid w:val="000F5D34"/>
    <w:rsid w:val="00242248"/>
    <w:rsid w:val="00260593"/>
    <w:rsid w:val="00301E86"/>
    <w:rsid w:val="00335839"/>
    <w:rsid w:val="0037309F"/>
    <w:rsid w:val="003D3545"/>
    <w:rsid w:val="003E7ED9"/>
    <w:rsid w:val="00433126"/>
    <w:rsid w:val="00470498"/>
    <w:rsid w:val="004A78E3"/>
    <w:rsid w:val="005259A6"/>
    <w:rsid w:val="0055642A"/>
    <w:rsid w:val="005F48AA"/>
    <w:rsid w:val="00662810"/>
    <w:rsid w:val="006A16E7"/>
    <w:rsid w:val="0071492B"/>
    <w:rsid w:val="00853BEB"/>
    <w:rsid w:val="00857226"/>
    <w:rsid w:val="0089336C"/>
    <w:rsid w:val="008D69D4"/>
    <w:rsid w:val="00907601"/>
    <w:rsid w:val="00A3000F"/>
    <w:rsid w:val="00A728E0"/>
    <w:rsid w:val="00A85159"/>
    <w:rsid w:val="00AA6C59"/>
    <w:rsid w:val="00AD1145"/>
    <w:rsid w:val="00B16255"/>
    <w:rsid w:val="00B33263"/>
    <w:rsid w:val="00B4428D"/>
    <w:rsid w:val="00B67E34"/>
    <w:rsid w:val="00B71331"/>
    <w:rsid w:val="00B832C1"/>
    <w:rsid w:val="00BC1FF8"/>
    <w:rsid w:val="00C2638A"/>
    <w:rsid w:val="00C4303D"/>
    <w:rsid w:val="00C674A8"/>
    <w:rsid w:val="00C72697"/>
    <w:rsid w:val="00C90A86"/>
    <w:rsid w:val="00C93027"/>
    <w:rsid w:val="00CB1303"/>
    <w:rsid w:val="00D221F8"/>
    <w:rsid w:val="00D27933"/>
    <w:rsid w:val="00D97A0D"/>
    <w:rsid w:val="00E046E2"/>
    <w:rsid w:val="00E43A44"/>
    <w:rsid w:val="00E77A1C"/>
    <w:rsid w:val="00E82EF5"/>
    <w:rsid w:val="00E86E00"/>
    <w:rsid w:val="00EB0616"/>
    <w:rsid w:val="00EC3A6C"/>
    <w:rsid w:val="00F81230"/>
    <w:rsid w:val="00F874A8"/>
    <w:rsid w:val="00F93095"/>
    <w:rsid w:val="00F9769A"/>
    <w:rsid w:val="00FB7980"/>
    <w:rsid w:val="00F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2016-10-20T05:20:00Z</dcterms:created>
  <dcterms:modified xsi:type="dcterms:W3CDTF">2021-12-14T07:38:00Z</dcterms:modified>
</cp:coreProperties>
</file>