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ascii="黑体" w:eastAsia="黑体"/>
          <w:b/>
          <w:bCs/>
          <w:sz w:val="30"/>
          <w:szCs w:val="30"/>
        </w:rPr>
      </w:pPr>
      <w:r>
        <w:rPr>
          <w:rFonts w:hint="eastAsia" w:ascii="黑体" w:eastAsia="黑体"/>
          <w:b/>
          <w:bCs/>
          <w:sz w:val="30"/>
          <w:szCs w:val="30"/>
        </w:rPr>
        <w:t>《</w:t>
      </w:r>
      <w:r>
        <w:rPr>
          <w:rFonts w:hint="eastAsia" w:ascii="黑体" w:eastAsia="黑体"/>
          <w:b/>
          <w:bCs/>
          <w:sz w:val="30"/>
          <w:szCs w:val="30"/>
          <w:lang w:eastAsia="zh-CN"/>
        </w:rPr>
        <w:t>基于语文要素的单元整体教学</w:t>
      </w:r>
      <w:r>
        <w:rPr>
          <w:rFonts w:hint="eastAsia" w:ascii="黑体" w:eastAsia="黑体"/>
          <w:b/>
          <w:bCs/>
          <w:sz w:val="30"/>
          <w:szCs w:val="30"/>
        </w:rPr>
        <w:t>》</w:t>
      </w:r>
    </w:p>
    <w:p>
      <w:pPr>
        <w:shd w:val="clear" w:color="auto" w:fill="FFFFFF"/>
        <w:jc w:val="center"/>
        <w:rPr>
          <w:rFonts w:hint="eastAsia" w:ascii="黑体" w:eastAsia="黑体"/>
          <w:b/>
          <w:bCs/>
          <w:sz w:val="28"/>
          <w:szCs w:val="28"/>
          <w:lang w:eastAsia="zh-CN"/>
        </w:rPr>
      </w:pPr>
      <w:r>
        <w:rPr>
          <w:rFonts w:hint="eastAsia" w:ascii="黑体" w:eastAsia="黑体"/>
          <w:b/>
          <w:bCs/>
          <w:sz w:val="28"/>
          <w:szCs w:val="28"/>
          <w:lang w:eastAsia="zh-CN"/>
        </w:rPr>
        <w:t>研修项目</w:t>
      </w:r>
      <w:r>
        <w:rPr>
          <w:rFonts w:hint="eastAsia" w:eastAsia="黑体"/>
          <w:b/>
          <w:bCs/>
          <w:sz w:val="28"/>
          <w:szCs w:val="28"/>
        </w:rPr>
        <w:t>学习</w:t>
      </w:r>
      <w:r>
        <w:rPr>
          <w:rFonts w:hint="eastAsia" w:ascii="黑体" w:eastAsia="黑体"/>
          <w:b/>
          <w:bCs/>
          <w:sz w:val="28"/>
          <w:szCs w:val="28"/>
          <w:lang w:eastAsia="zh-CN"/>
        </w:rPr>
        <w:t>心得</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548" w:type="dxa"/>
            <w:noWrap w:val="0"/>
            <w:vAlign w:val="center"/>
          </w:tcPr>
          <w:p>
            <w:pPr>
              <w:shd w:val="clear" w:color="auto" w:fill="FFFFFF"/>
              <w:jc w:val="center"/>
              <w:rPr>
                <w:rFonts w:hint="eastAsia"/>
                <w:sz w:val="24"/>
              </w:rPr>
            </w:pPr>
            <w:r>
              <w:rPr>
                <w:rFonts w:hint="eastAsia"/>
                <w:sz w:val="24"/>
              </w:rPr>
              <w:t>学习时间</w:t>
            </w:r>
          </w:p>
        </w:tc>
        <w:tc>
          <w:tcPr>
            <w:tcW w:w="2880" w:type="dxa"/>
            <w:noWrap w:val="0"/>
            <w:vAlign w:val="center"/>
          </w:tcPr>
          <w:p>
            <w:pPr>
              <w:shd w:val="clear" w:color="auto" w:fill="FFFFFF"/>
              <w:jc w:val="center"/>
              <w:rPr>
                <w:rFonts w:hint="eastAsia"/>
                <w:sz w:val="24"/>
              </w:rPr>
            </w:pPr>
            <w:r>
              <w:rPr>
                <w:rFonts w:hint="eastAsia" w:ascii="宋体" w:hAnsi="宋体" w:eastAsia="宋体" w:cs="宋体"/>
                <w:i w:val="0"/>
                <w:caps w:val="0"/>
                <w:color w:val="313131"/>
                <w:spacing w:val="0"/>
                <w:sz w:val="24"/>
                <w:szCs w:val="24"/>
                <w:shd w:val="clear" w:color="auto" w:fill="FFFFFF"/>
              </w:rPr>
              <w:t>202</w:t>
            </w:r>
            <w:r>
              <w:rPr>
                <w:rFonts w:hint="default" w:ascii="宋体" w:hAnsi="宋体" w:eastAsia="宋体" w:cs="宋体"/>
                <w:i w:val="0"/>
                <w:caps w:val="0"/>
                <w:color w:val="313131"/>
                <w:spacing w:val="0"/>
                <w:sz w:val="24"/>
                <w:szCs w:val="24"/>
                <w:shd w:val="clear" w:color="auto" w:fill="FFFFFF"/>
              </w:rPr>
              <w:t>1</w:t>
            </w:r>
            <w:r>
              <w:rPr>
                <w:rFonts w:hint="eastAsia" w:ascii="宋体" w:hAnsi="宋体" w:eastAsia="宋体" w:cs="宋体"/>
                <w:i w:val="0"/>
                <w:caps w:val="0"/>
                <w:color w:val="313131"/>
                <w:spacing w:val="0"/>
                <w:sz w:val="24"/>
                <w:szCs w:val="24"/>
                <w:shd w:val="clear" w:color="auto" w:fill="FFFFFF"/>
              </w:rPr>
              <w:t>.</w:t>
            </w:r>
            <w:r>
              <w:rPr>
                <w:rFonts w:hint="eastAsia" w:ascii="宋体" w:hAnsi="宋体" w:eastAsia="宋体" w:cs="宋体"/>
                <w:i w:val="0"/>
                <w:caps w:val="0"/>
                <w:color w:val="313131"/>
                <w:spacing w:val="0"/>
                <w:sz w:val="24"/>
                <w:szCs w:val="24"/>
                <w:shd w:val="clear" w:color="auto" w:fill="FFFFFF"/>
                <w:lang w:val="en-US" w:eastAsia="zh-CN"/>
              </w:rPr>
              <w:t>9</w:t>
            </w:r>
            <w:r>
              <w:rPr>
                <w:rFonts w:hint="default" w:ascii="宋体" w:hAnsi="宋体" w:eastAsia="宋体" w:cs="宋体"/>
                <w:i w:val="0"/>
                <w:caps w:val="0"/>
                <w:color w:val="313131"/>
                <w:spacing w:val="0"/>
                <w:sz w:val="24"/>
                <w:szCs w:val="24"/>
                <w:shd w:val="clear" w:color="auto" w:fill="FFFFFF"/>
              </w:rPr>
              <w:t>.17</w:t>
            </w:r>
          </w:p>
        </w:tc>
        <w:tc>
          <w:tcPr>
            <w:tcW w:w="1440" w:type="dxa"/>
            <w:noWrap w:val="0"/>
            <w:vAlign w:val="center"/>
          </w:tcPr>
          <w:p>
            <w:pPr>
              <w:shd w:val="clear" w:color="auto" w:fill="FFFFFF"/>
              <w:jc w:val="center"/>
              <w:rPr>
                <w:rFonts w:hint="eastAsia"/>
                <w:sz w:val="24"/>
              </w:rPr>
            </w:pPr>
            <w:r>
              <w:rPr>
                <w:rFonts w:hint="eastAsia"/>
                <w:sz w:val="24"/>
              </w:rPr>
              <w:t>姓名</w:t>
            </w:r>
          </w:p>
        </w:tc>
        <w:tc>
          <w:tcPr>
            <w:tcW w:w="2654" w:type="dxa"/>
            <w:noWrap w:val="0"/>
            <w:vAlign w:val="center"/>
          </w:tcPr>
          <w:p>
            <w:pPr>
              <w:shd w:val="clear" w:color="auto" w:fill="FFFFFF"/>
              <w:jc w:val="center"/>
              <w:rPr>
                <w:rFonts w:hint="eastAsia" w:eastAsia="宋体"/>
                <w:sz w:val="24"/>
                <w:lang w:val="en-US" w:eastAsia="zh-CN"/>
              </w:rPr>
            </w:pPr>
            <w:r>
              <w:rPr>
                <w:rFonts w:hint="eastAsia" w:eastAsia="宋体"/>
                <w:sz w:val="24"/>
                <w:lang w:val="en-US" w:eastAsia="zh-CN"/>
              </w:rPr>
              <w:t>顾静霞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noWrap w:val="0"/>
            <w:vAlign w:val="center"/>
          </w:tcPr>
          <w:p>
            <w:pPr>
              <w:shd w:val="clear" w:color="auto" w:fill="FFFFFF"/>
              <w:jc w:val="center"/>
              <w:rPr>
                <w:rFonts w:hint="eastAsia"/>
                <w:sz w:val="28"/>
                <w:szCs w:val="28"/>
              </w:rPr>
            </w:pPr>
            <w:r>
              <w:rPr>
                <w:rFonts w:hint="eastAsia"/>
                <w:sz w:val="28"/>
                <w:szCs w:val="28"/>
              </w:rPr>
              <w:t>学习内容</w:t>
            </w:r>
          </w:p>
        </w:tc>
        <w:tc>
          <w:tcPr>
            <w:tcW w:w="697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xml:space="preserve"> </w:t>
            </w:r>
            <w:r>
              <w:rPr>
                <w:rFonts w:hint="eastAsia"/>
                <w:sz w:val="24"/>
                <w:szCs w:val="32"/>
                <w:lang w:val="en-US" w:eastAsia="zh-CN"/>
              </w:rPr>
              <w:t>依托课后习题，落实语文要素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noWrap w:val="0"/>
            <w:vAlign w:val="center"/>
          </w:tcPr>
          <w:p>
            <w:pPr>
              <w:shd w:val="clear" w:color="auto" w:fill="FFFFFF"/>
              <w:jc w:val="center"/>
              <w:rPr>
                <w:rFonts w:hint="eastAsia" w:eastAsia="宋体"/>
                <w:sz w:val="28"/>
                <w:szCs w:val="28"/>
                <w:lang w:eastAsia="zh-CN"/>
              </w:rPr>
            </w:pPr>
            <w:r>
              <w:rPr>
                <w:rFonts w:hint="eastAsia"/>
                <w:sz w:val="28"/>
                <w:szCs w:val="28"/>
                <w:lang w:eastAsia="zh-CN"/>
              </w:rPr>
              <w:t>学习心得</w:t>
            </w:r>
          </w:p>
        </w:tc>
        <w:tc>
          <w:tcPr>
            <w:tcW w:w="697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统编版教材提出“语文要素”这个概念，课后习题在 设计上凸显了“语文要素”，每个单元语文学习的目标都十分清晰地在教材的课后习题和语文园地中加以呈现。 </w:t>
            </w:r>
            <w:r>
              <w:rPr>
                <w:rFonts w:hint="eastAsia" w:ascii="宋体" w:hAnsi="宋体" w:eastAsia="宋体" w:cs="宋体"/>
                <w:sz w:val="24"/>
                <w:szCs w:val="24"/>
                <w:lang w:val="en-US" w:eastAsia="zh-CN"/>
              </w:rPr>
              <w:t>它</w:t>
            </w:r>
            <w:r>
              <w:rPr>
                <w:rFonts w:ascii="宋体" w:hAnsi="宋体" w:eastAsia="宋体" w:cs="宋体"/>
                <w:sz w:val="24"/>
                <w:szCs w:val="24"/>
              </w:rPr>
              <w:t>作为教材的一个重要组成部分，是</w:t>
            </w:r>
            <w:r>
              <w:rPr>
                <w:rFonts w:hint="eastAsia" w:ascii="宋体" w:hAnsi="宋体" w:eastAsia="宋体" w:cs="宋体"/>
                <w:sz w:val="24"/>
                <w:szCs w:val="24"/>
                <w:lang w:val="en-US" w:eastAsia="zh-CN"/>
              </w:rPr>
              <w:t>我们日常</w:t>
            </w:r>
            <w:r>
              <w:rPr>
                <w:rFonts w:ascii="宋体" w:hAnsi="宋体" w:eastAsia="宋体" w:cs="宋体"/>
                <w:sz w:val="24"/>
                <w:szCs w:val="24"/>
              </w:rPr>
              <w:t>教学活动的重要参考 资料，是</w:t>
            </w:r>
            <w:r>
              <w:rPr>
                <w:rFonts w:hint="eastAsia" w:ascii="宋体" w:hAnsi="宋体" w:eastAsia="宋体" w:cs="宋体"/>
                <w:sz w:val="24"/>
                <w:szCs w:val="24"/>
                <w:lang w:val="en-US" w:eastAsia="zh-CN"/>
              </w:rPr>
              <w:t>我们</w:t>
            </w:r>
            <w:r>
              <w:rPr>
                <w:rFonts w:ascii="宋体" w:hAnsi="宋体" w:eastAsia="宋体" w:cs="宋体"/>
                <w:sz w:val="24"/>
                <w:szCs w:val="24"/>
              </w:rPr>
              <w:t>开展各项教学活动的得力助手，有助于有效落实教学目标。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借助课后习题，打好朗读基础</w:t>
            </w:r>
          </w:p>
          <w:p>
            <w:pPr>
              <w:ind w:firstLine="480" w:firstLineChars="200"/>
              <w:rPr>
                <w:rFonts w:ascii="宋体" w:hAnsi="宋体" w:eastAsia="宋体" w:cs="宋体"/>
                <w:sz w:val="24"/>
                <w:szCs w:val="24"/>
              </w:rPr>
            </w:pPr>
            <w:r>
              <w:rPr>
                <w:rFonts w:ascii="宋体" w:hAnsi="宋体" w:eastAsia="宋体" w:cs="宋体"/>
                <w:sz w:val="24"/>
                <w:szCs w:val="24"/>
              </w:rPr>
              <w:t>统编本语文一年级教材,每篇课文后面的第一题练 习题基本上都是“朗读课文”或者“分角色朗读课文”。从这里可以看出，教材的编写者对朗读课文的重视程度。 的确，朗读对于低年段的学生来说是课堂教学的第一要务。因为朗读是理解、感受文本的重要形式，更为重要的是，朗读的方式可以帮助我们达到运用的目的。在朗读训练方面，统编版教材朗读内容要求明确；朗读形式设计多样化；朗读方法指向明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在安排朗读内容时，</w:t>
            </w:r>
            <w:r>
              <w:rPr>
                <w:rFonts w:hint="eastAsia" w:ascii="宋体" w:hAnsi="宋体" w:eastAsia="宋体" w:cs="宋体"/>
                <w:sz w:val="24"/>
                <w:szCs w:val="24"/>
                <w:lang w:val="en-US" w:eastAsia="zh-CN"/>
              </w:rPr>
              <w:t>我们</w:t>
            </w:r>
            <w:r>
              <w:rPr>
                <w:rFonts w:ascii="宋体" w:hAnsi="宋体" w:eastAsia="宋体" w:cs="宋体"/>
                <w:sz w:val="24"/>
                <w:szCs w:val="24"/>
              </w:rPr>
              <w:t>要注意把握学生朗读的层次性，做好教学引导工作。首先读准字音、读好词语是朗读基础。第一篇课文《秋天》课后题中就明确提出：朗读 课文，注意“一”的不同读音。第六课《比尾巴》中要求读好问号的句子。第七课《青蛙写诗》则借助诗歌中出现 的“小蝌蚪”“水泡泡”第一次正式认识“逗号”和“句号”。 第八课《雨点儿》提醒读好停顿，则是在第七课朗读要求 的基础上，更进一步，注意读好逗号和句号的停顿。这些阶梯性的朗读要求在课后习题得以一一呈现。而一年级下册的课文则从识字课文逐渐向故事性文章和长对话文章过渡，其朗读难度和要求相较于上半学期的学习来 说明显提升。在此阶段，需要培养学生从韵律性强的诗歌过渡到有感情的对话朗读和故事阅读中，重点培养学生的语感，使他们掌握文本最为基本的交流对话</w:t>
            </w:r>
            <w:r>
              <w:rPr>
                <w:rFonts w:hint="eastAsia" w:ascii="宋体" w:hAnsi="宋体" w:eastAsia="宋体" w:cs="宋体"/>
                <w:sz w:val="24"/>
                <w:szCs w:val="24"/>
                <w:lang w:eastAsia="zh-CN"/>
              </w:rPr>
              <w:t>。</w:t>
            </w:r>
            <w:r>
              <w:rPr>
                <w:rFonts w:ascii="宋体" w:hAnsi="宋体" w:eastAsia="宋体" w:cs="宋体"/>
                <w:sz w:val="24"/>
                <w:szCs w:val="24"/>
              </w:rPr>
              <w:t>同时，要注意学生朗读能力的培养需要跟随课后习题关于朗读的提示，常抓不懈。比如，第二课《我多想去看看》课后重点指 出，读好带有感叹号的句子。第四课《四个太阳》读好长句子的停顿和问句</w:t>
            </w:r>
            <w:r>
              <w:rPr>
                <w:rFonts w:hint="eastAsia" w:ascii="宋体" w:hAnsi="宋体" w:eastAsia="宋体" w:cs="宋体"/>
                <w:sz w:val="24"/>
                <w:szCs w:val="24"/>
                <w:lang w:eastAsia="zh-CN"/>
              </w:rPr>
              <w:t>，</w:t>
            </w:r>
            <w:r>
              <w:rPr>
                <w:rFonts w:ascii="宋体" w:hAnsi="宋体" w:eastAsia="宋体" w:cs="宋体"/>
                <w:sz w:val="24"/>
                <w:szCs w:val="24"/>
              </w:rPr>
              <w:t xml:space="preserve">“读好人物的对话”具体落实在第五 课《小公鸡和小鸭子》中。第十课《端午粽》中，“读好长句 子”的学习要求，实际上也是第四单元的学习重难点。将朗读目标细化到每一单元、每一篇课文， 结合学生的学习能力和水平，分层教学，争取让每一个紧扣课后习题，落实语文要素 </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解读课后练习，目标定位有凭借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ascii="宋体" w:hAnsi="宋体" w:eastAsia="宋体" w:cs="宋体"/>
                <w:sz w:val="24"/>
                <w:szCs w:val="24"/>
              </w:rPr>
              <w:t xml:space="preserve">统编本教材中的语文要素是自成体系的，由易到难、螺旋式上升地分解在单元要素中，又化整为零地凸显在每一课的课后习题中。借助课后练习，结合单元语文要素，我们就能精准定位单元教学目标和课时教学目标。 如一年级下册《小壁虎借尾巴》 一课的课后习题是这样描述的： </w:t>
            </w:r>
            <w:r>
              <w:rPr>
                <w:rFonts w:ascii="宋体" w:hAnsi="宋体" w:eastAsia="宋体" w:cs="宋体"/>
                <w:b/>
                <w:bCs/>
                <w:sz w:val="24"/>
                <w:szCs w:val="24"/>
              </w:rPr>
              <w:t>（1）在课文中找出不认识的字， 猜猜它们的读音和意思，再说说你 是怎么猜出来的。 （2）朗读课文。说说小壁虎都找 谁借过尾巴，结果怎么样。</w:t>
            </w:r>
            <w:r>
              <w:rPr>
                <w:rFonts w:ascii="宋体" w:hAnsi="宋体" w:eastAsia="宋体" w:cs="宋体"/>
                <w:sz w:val="24"/>
                <w:szCs w:val="24"/>
              </w:rPr>
              <w:t xml:space="preserve"> 一年级去拼音阅读是从有拼音阅读向纯文字阅读的一个重要过渡，让学生借助形声字的特点、联系上下文等方法来猜读字音并提炼方法是本课教学要达成的目标。同时看图读文，从文中找到小壁虎向谁 借尾巴的相关信息，是本课的阅读能力训练点。而课文习题恰好指向了这一课文本阅读的识字方法和阅读能力的目标，让我们的教学目标 定位有了更加可靠的依据。</w:t>
            </w:r>
            <w:bookmarkStart w:id="0" w:name="_GoBack"/>
            <w:bookmarkEnd w:id="0"/>
          </w:p>
        </w:tc>
      </w:tr>
    </w:tbl>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E6098"/>
    <w:multiLevelType w:val="singleLevel"/>
    <w:tmpl w:val="283E60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F2B8D"/>
    <w:rsid w:val="3614662C"/>
    <w:rsid w:val="5A7F2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2021-12-04T16:32:00Z</dcterms:created>
  <dc:creator>sunjie</dc:creator>
  <cp:lastModifiedBy>Administrator</cp:lastModifiedBy>
  <dcterms:modified xsi:type="dcterms:W3CDTF">2021-12-14T14:29:54Z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49C2123689A1441B8A40117CDC424934</vt:lpwstr>
  </property>
</Properties>
</file>