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32" w:rsidRPr="00E87432" w:rsidRDefault="00E87432" w:rsidP="00E87432">
      <w:pPr>
        <w:widowControl/>
        <w:spacing w:line="450" w:lineRule="atLeast"/>
        <w:jc w:val="center"/>
        <w:rPr>
          <w:rFonts w:ascii="微软雅黑" w:eastAsia="微软雅黑" w:hAnsi="宋体" w:cs="宋体"/>
          <w:b/>
          <w:bCs/>
          <w:color w:val="333333"/>
          <w:kern w:val="0"/>
          <w:sz w:val="30"/>
          <w:szCs w:val="30"/>
        </w:rPr>
      </w:pPr>
      <w:r w:rsidRPr="00E87432">
        <w:rPr>
          <w:rFonts w:ascii="微软雅黑" w:eastAsia="微软雅黑" w:hAnsi="宋体" w:cs="宋体" w:hint="eastAsia"/>
          <w:b/>
          <w:bCs/>
          <w:color w:val="333333"/>
          <w:kern w:val="0"/>
          <w:sz w:val="30"/>
          <w:szCs w:val="30"/>
        </w:rPr>
        <w:t>薛家中心小学中层干部竞聘工作实施方案</w:t>
      </w:r>
    </w:p>
    <w:p w:rsidR="00E87432" w:rsidRPr="00E87432" w:rsidRDefault="00E87432" w:rsidP="00E87432">
      <w:pPr>
        <w:widowControl/>
        <w:jc w:val="center"/>
        <w:rPr>
          <w:rFonts w:ascii="微软雅黑" w:eastAsia="微软雅黑" w:hAnsi="宋体" w:cs="宋体"/>
          <w:color w:val="000000"/>
          <w:kern w:val="0"/>
          <w:sz w:val="18"/>
          <w:szCs w:val="18"/>
        </w:rPr>
      </w:pPr>
      <w:r w:rsidRPr="00E87432">
        <w:rPr>
          <w:rFonts w:ascii="微软雅黑" w:eastAsia="微软雅黑" w:hAnsi="宋体" w:cs="宋体" w:hint="eastAsia"/>
          <w:color w:val="999999"/>
          <w:kern w:val="0"/>
          <w:sz w:val="20"/>
        </w:rPr>
        <w:t xml:space="preserve">作者：吴春燕 </w:t>
      </w:r>
      <w:r w:rsidRPr="00E87432">
        <w:rPr>
          <w:rFonts w:ascii="微软雅黑" w:eastAsia="微软雅黑" w:hAnsi="宋体" w:cs="宋体" w:hint="eastAsia"/>
          <w:color w:val="999999"/>
          <w:kern w:val="0"/>
          <w:sz w:val="20"/>
        </w:rPr>
        <w:t> </w:t>
      </w:r>
      <w:r w:rsidRPr="00E87432">
        <w:rPr>
          <w:rFonts w:ascii="微软雅黑" w:eastAsia="微软雅黑" w:hAnsi="宋体" w:cs="宋体" w:hint="eastAsia"/>
          <w:color w:val="999999"/>
          <w:kern w:val="0"/>
          <w:sz w:val="20"/>
        </w:rPr>
        <w:t xml:space="preserve"> 文章来源：原创 </w:t>
      </w:r>
      <w:r w:rsidRPr="00E87432">
        <w:rPr>
          <w:rFonts w:ascii="微软雅黑" w:eastAsia="微软雅黑" w:hAnsi="宋体" w:cs="宋体" w:hint="eastAsia"/>
          <w:color w:val="999999"/>
          <w:kern w:val="0"/>
          <w:sz w:val="20"/>
        </w:rPr>
        <w:t> </w:t>
      </w:r>
      <w:r w:rsidRPr="00E87432">
        <w:rPr>
          <w:rFonts w:ascii="微软雅黑" w:eastAsia="微软雅黑" w:hAnsi="宋体" w:cs="宋体" w:hint="eastAsia"/>
          <w:color w:val="999999"/>
          <w:kern w:val="0"/>
          <w:sz w:val="20"/>
        </w:rPr>
        <w:t xml:space="preserve"> 点击数： 449 </w:t>
      </w:r>
      <w:r w:rsidRPr="00E87432">
        <w:rPr>
          <w:rFonts w:ascii="微软雅黑" w:eastAsia="微软雅黑" w:hAnsi="宋体" w:cs="宋体" w:hint="eastAsia"/>
          <w:color w:val="999999"/>
          <w:kern w:val="0"/>
          <w:sz w:val="20"/>
        </w:rPr>
        <w:t> </w:t>
      </w:r>
      <w:r w:rsidRPr="00E87432">
        <w:rPr>
          <w:rFonts w:ascii="微软雅黑" w:eastAsia="微软雅黑" w:hAnsi="宋体" w:cs="宋体" w:hint="eastAsia"/>
          <w:color w:val="999999"/>
          <w:kern w:val="0"/>
          <w:sz w:val="20"/>
        </w:rPr>
        <w:t xml:space="preserve"> 发布时间：2019-07-23 </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一、指导思想</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Pr>
          <w:rFonts w:ascii="微软雅黑" w:eastAsia="微软雅黑" w:hAnsi="宋体" w:cs="宋体"/>
          <w:noProof/>
          <w:color w:val="000000"/>
          <w:kern w:val="0"/>
          <w:sz w:val="23"/>
          <w:szCs w:val="23"/>
        </w:rPr>
        <w:drawing>
          <wp:inline distT="0" distB="0" distL="0" distR="0">
            <wp:extent cx="57150" cy="19050"/>
            <wp:effectExtent l="0" t="0" r="0" b="0"/>
            <wp:docPr id="2" name="图片 2" descr="http://www.xjxx.xbedu.net/pub/ueditor/themes/default/images/spac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xjxx.xbedu.net/pub/ueditor/themes/default/images/spacer.gif"/>
                    <pic:cNvPicPr>
                      <a:picLocks noChangeAspect="1" noChangeArrowheads="1"/>
                    </pic:cNvPicPr>
                  </pic:nvPicPr>
                  <pic:blipFill>
                    <a:blip r:embed="rId5"/>
                    <a:srcRect/>
                    <a:stretch>
                      <a:fillRect/>
                    </a:stretch>
                  </pic:blipFill>
                  <pic:spPr bwMode="auto">
                    <a:xfrm>
                      <a:off x="0" y="0"/>
                      <a:ext cx="57150" cy="19050"/>
                    </a:xfrm>
                    <a:prstGeom prst="rect">
                      <a:avLst/>
                    </a:prstGeom>
                    <a:noFill/>
                    <a:ln w="9525">
                      <a:noFill/>
                      <a:miter lim="800000"/>
                      <a:headEnd/>
                      <a:tailEnd/>
                    </a:ln>
                  </pic:spPr>
                </pic:pic>
              </a:graphicData>
            </a:graphic>
          </wp:inline>
        </w:drawing>
      </w:r>
      <w:r w:rsidRPr="00E87432">
        <w:rPr>
          <w:rFonts w:ascii="仿宋_GB2312" w:eastAsia="仿宋_GB2312" w:hAnsi="宋体" w:cs="宋体" w:hint="eastAsia"/>
          <w:color w:val="000000"/>
          <w:kern w:val="0"/>
          <w:sz w:val="30"/>
          <w:szCs w:val="30"/>
        </w:rPr>
        <w:t>为了更好地践行科学发展观，进一步深化学校内部管理体制改革，引入激励竞争机制和运行机制，完善与学校发展相适应的、有利于优秀人才脱颖而出的用人机制，提高教职工参与学校管理的主体性和积极性，培养一支善于学习、勇于实践、敢于创新的充满生机与活力的中层干部队伍，开创学校办学和管理变革新局面，根据《常州市新北区中小学中层干部竞聘上岗工作指导意见》（常新社人（2013）14号精神，经学校行政办公会议研究，决定开展新北区薛家中心小学第四届中层干部竞聘上岗工作。</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二、竞聘对象</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师德形象良好、工作实绩显著，有较强的协调与管理能力，有团队合作精神，为广大教职工所信任的本校在编在职教师。</w:t>
      </w:r>
    </w:p>
    <w:p w:rsidR="00E87432" w:rsidRPr="00E87432" w:rsidRDefault="00E87432" w:rsidP="00E87432">
      <w:pPr>
        <w:widowControl/>
        <w:shd w:val="clear" w:color="auto" w:fill="FFFFFF"/>
        <w:spacing w:line="495" w:lineRule="atLeast"/>
        <w:ind w:firstLine="60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三、竞聘岗位</w:t>
      </w:r>
    </w:p>
    <w:p w:rsidR="00E87432" w:rsidRPr="00E87432" w:rsidRDefault="00E87432" w:rsidP="00E87432">
      <w:pPr>
        <w:widowControl/>
        <w:shd w:val="clear" w:color="auto" w:fill="FFFFFF"/>
        <w:spacing w:line="495" w:lineRule="atLeast"/>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    </w:t>
      </w:r>
      <w:r w:rsidRPr="00E87432">
        <w:rPr>
          <w:rFonts w:ascii="仿宋_GB2312" w:eastAsia="仿宋_GB2312" w:hAnsi="宋体" w:cs="宋体" w:hint="eastAsia"/>
          <w:color w:val="000000"/>
          <w:kern w:val="0"/>
          <w:sz w:val="30"/>
          <w:szCs w:val="30"/>
        </w:rPr>
        <w:t>本次竞聘增设岗位具体设置如下：</w:t>
      </w:r>
    </w:p>
    <w:tbl>
      <w:tblPr>
        <w:tblW w:w="9795" w:type="dxa"/>
        <w:tblCellSpacing w:w="0" w:type="dxa"/>
        <w:tblCellMar>
          <w:top w:w="15" w:type="dxa"/>
          <w:left w:w="15" w:type="dxa"/>
          <w:bottom w:w="15" w:type="dxa"/>
          <w:right w:w="15" w:type="dxa"/>
        </w:tblCellMar>
        <w:tblLook w:val="04A0"/>
      </w:tblPr>
      <w:tblGrid>
        <w:gridCol w:w="1620"/>
        <w:gridCol w:w="5760"/>
        <w:gridCol w:w="2415"/>
      </w:tblGrid>
      <w:tr w:rsidR="00E87432" w:rsidRPr="00E87432" w:rsidTr="00E87432">
        <w:trPr>
          <w:tblCellSpacing w:w="0" w:type="dxa"/>
        </w:trPr>
        <w:tc>
          <w:tcPr>
            <w:tcW w:w="1620" w:type="dxa"/>
            <w:tcBorders>
              <w:top w:val="single" w:sz="6" w:space="0" w:color="auto"/>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ind w:firstLine="930"/>
              <w:jc w:val="center"/>
              <w:rPr>
                <w:rFonts w:ascii="微软雅黑" w:eastAsia="微软雅黑" w:hAnsi="宋体" w:cs="宋体"/>
                <w:color w:val="000000"/>
                <w:kern w:val="0"/>
                <w:sz w:val="18"/>
                <w:szCs w:val="18"/>
              </w:rPr>
            </w:pPr>
            <w:r w:rsidRPr="00E87432">
              <w:rPr>
                <w:rFonts w:ascii="仿宋_GB2312" w:eastAsia="仿宋_GB2312" w:hAnsi="宋体" w:cs="宋体" w:hint="eastAsia"/>
                <w:b/>
                <w:bCs/>
                <w:color w:val="000000"/>
                <w:spacing w:val="-15"/>
                <w:kern w:val="0"/>
                <w:sz w:val="30"/>
              </w:rPr>
              <w:t>岗位名称</w:t>
            </w:r>
          </w:p>
        </w:tc>
        <w:tc>
          <w:tcPr>
            <w:tcW w:w="5760"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jc w:val="center"/>
              <w:rPr>
                <w:rFonts w:ascii="微软雅黑" w:eastAsia="微软雅黑" w:hAnsi="宋体" w:cs="宋体"/>
                <w:color w:val="000000"/>
                <w:kern w:val="0"/>
                <w:sz w:val="18"/>
                <w:szCs w:val="18"/>
              </w:rPr>
            </w:pPr>
            <w:r w:rsidRPr="00E87432">
              <w:rPr>
                <w:rFonts w:ascii="仿宋_GB2312" w:eastAsia="仿宋_GB2312" w:hAnsi="宋体" w:cs="宋体" w:hint="eastAsia"/>
                <w:b/>
                <w:bCs/>
                <w:color w:val="000000"/>
                <w:spacing w:val="-15"/>
                <w:kern w:val="0"/>
                <w:sz w:val="30"/>
              </w:rPr>
              <w:t>岗 位 设 置</w:t>
            </w:r>
          </w:p>
        </w:tc>
        <w:tc>
          <w:tcPr>
            <w:tcW w:w="2415" w:type="dxa"/>
            <w:tcBorders>
              <w:top w:val="single" w:sz="6" w:space="0" w:color="auto"/>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jc w:val="center"/>
              <w:rPr>
                <w:rFonts w:ascii="微软雅黑" w:eastAsia="微软雅黑" w:hAnsi="宋体" w:cs="宋体"/>
                <w:color w:val="000000"/>
                <w:kern w:val="0"/>
                <w:sz w:val="18"/>
                <w:szCs w:val="18"/>
              </w:rPr>
            </w:pPr>
            <w:r w:rsidRPr="00E87432">
              <w:rPr>
                <w:rFonts w:ascii="仿宋_GB2312" w:eastAsia="仿宋_GB2312" w:hAnsi="宋体" w:cs="宋体" w:hint="eastAsia"/>
                <w:b/>
                <w:bCs/>
                <w:color w:val="000000"/>
                <w:spacing w:val="-15"/>
                <w:kern w:val="0"/>
                <w:sz w:val="30"/>
              </w:rPr>
              <w:t>备 注</w:t>
            </w:r>
          </w:p>
        </w:tc>
      </w:tr>
      <w:tr w:rsidR="00E87432" w:rsidRPr="00E87432" w:rsidTr="00E87432">
        <w:trPr>
          <w:trHeight w:val="1545"/>
          <w:tblCellSpacing w:w="0" w:type="dxa"/>
        </w:trPr>
        <w:tc>
          <w:tcPr>
            <w:tcW w:w="16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jc w:val="center"/>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t> </w:t>
            </w:r>
            <w:r w:rsidRPr="00E87432">
              <w:rPr>
                <w:rFonts w:ascii="仿宋_GB2312" w:eastAsia="仿宋_GB2312" w:hAnsi="宋体" w:cs="宋体" w:hint="eastAsia"/>
                <w:color w:val="000000"/>
                <w:spacing w:val="-15"/>
                <w:kern w:val="0"/>
                <w:sz w:val="30"/>
                <w:szCs w:val="30"/>
              </w:rPr>
              <w:t>课程管理处</w:t>
            </w:r>
          </w:p>
        </w:tc>
        <w:tc>
          <w:tcPr>
            <w:tcW w:w="57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jc w:val="left"/>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t>增设语文学科责任人1名（中层副职）</w:t>
            </w:r>
          </w:p>
          <w:p w:rsidR="00E87432" w:rsidRPr="00E87432" w:rsidRDefault="00E87432" w:rsidP="00E87432">
            <w:pPr>
              <w:widowControl/>
              <w:spacing w:line="495" w:lineRule="atLeast"/>
              <w:jc w:val="left"/>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t>增设数学学科责任人1名（中层副职）</w:t>
            </w:r>
          </w:p>
          <w:p w:rsidR="00E87432" w:rsidRPr="00E87432" w:rsidRDefault="00E87432" w:rsidP="00E87432">
            <w:pPr>
              <w:widowControl/>
              <w:spacing w:line="495" w:lineRule="atLeast"/>
              <w:jc w:val="left"/>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t>增设英语学科责任人1名（中层副职）</w:t>
            </w:r>
          </w:p>
        </w:tc>
        <w:tc>
          <w:tcPr>
            <w:tcW w:w="24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napToGrid w:val="0"/>
              <w:spacing w:line="495" w:lineRule="atLeast"/>
              <w:jc w:val="left"/>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t>课程管理处的其他工作将在竞聘结束后根据人员构成情况在内部作合理分工</w:t>
            </w:r>
          </w:p>
        </w:tc>
      </w:tr>
      <w:tr w:rsidR="00E87432" w:rsidRPr="00E87432" w:rsidTr="00E87432">
        <w:trPr>
          <w:trHeight w:val="1230"/>
          <w:tblCellSpacing w:w="0" w:type="dxa"/>
        </w:trPr>
        <w:tc>
          <w:tcPr>
            <w:tcW w:w="16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jc w:val="center"/>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lastRenderedPageBreak/>
              <w:t>校务管理处</w:t>
            </w:r>
          </w:p>
        </w:tc>
        <w:tc>
          <w:tcPr>
            <w:tcW w:w="57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ind w:left="165"/>
              <w:jc w:val="left"/>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t>增设副主任一名</w:t>
            </w:r>
          </w:p>
        </w:tc>
        <w:tc>
          <w:tcPr>
            <w:tcW w:w="24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jc w:val="left"/>
              <w:rPr>
                <w:rFonts w:ascii="微软雅黑" w:eastAsia="微软雅黑" w:hAnsi="宋体" w:cs="宋体"/>
                <w:color w:val="000000"/>
                <w:kern w:val="0"/>
                <w:sz w:val="18"/>
                <w:szCs w:val="18"/>
              </w:rPr>
            </w:pPr>
          </w:p>
        </w:tc>
      </w:tr>
      <w:tr w:rsidR="00E87432" w:rsidRPr="00E87432" w:rsidTr="00E87432">
        <w:trPr>
          <w:trHeight w:val="1230"/>
          <w:tblCellSpacing w:w="0" w:type="dxa"/>
        </w:trPr>
        <w:tc>
          <w:tcPr>
            <w:tcW w:w="1620" w:type="dxa"/>
            <w:tcBorders>
              <w:top w:val="nil"/>
              <w:left w:val="single" w:sz="6" w:space="0" w:color="auto"/>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jc w:val="center"/>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t>教科室</w:t>
            </w:r>
          </w:p>
        </w:tc>
        <w:tc>
          <w:tcPr>
            <w:tcW w:w="5760"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spacing w:line="495" w:lineRule="atLeast"/>
              <w:ind w:left="165"/>
              <w:jc w:val="left"/>
              <w:rPr>
                <w:rFonts w:ascii="微软雅黑" w:eastAsia="微软雅黑" w:hAnsi="宋体" w:cs="宋体"/>
                <w:color w:val="000000"/>
                <w:kern w:val="0"/>
                <w:sz w:val="18"/>
                <w:szCs w:val="18"/>
              </w:rPr>
            </w:pPr>
            <w:r w:rsidRPr="00E87432">
              <w:rPr>
                <w:rFonts w:ascii="仿宋_GB2312" w:eastAsia="仿宋_GB2312" w:hAnsi="宋体" w:cs="宋体" w:hint="eastAsia"/>
                <w:color w:val="000000"/>
                <w:spacing w:val="-15"/>
                <w:kern w:val="0"/>
                <w:sz w:val="30"/>
                <w:szCs w:val="30"/>
              </w:rPr>
              <w:t>增设副主任一名</w:t>
            </w:r>
          </w:p>
        </w:tc>
        <w:tc>
          <w:tcPr>
            <w:tcW w:w="2415" w:type="dxa"/>
            <w:tcBorders>
              <w:top w:val="nil"/>
              <w:left w:val="nil"/>
              <w:bottom w:val="single" w:sz="6" w:space="0" w:color="auto"/>
              <w:right w:val="single" w:sz="6" w:space="0" w:color="auto"/>
            </w:tcBorders>
            <w:shd w:val="clear" w:color="auto" w:fill="auto"/>
            <w:tcMar>
              <w:top w:w="0" w:type="dxa"/>
              <w:left w:w="105" w:type="dxa"/>
              <w:bottom w:w="0" w:type="dxa"/>
              <w:right w:w="105" w:type="dxa"/>
            </w:tcMar>
            <w:vAlign w:val="center"/>
            <w:hideMark/>
          </w:tcPr>
          <w:p w:rsidR="00E87432" w:rsidRPr="00E87432" w:rsidRDefault="00E87432" w:rsidP="00E87432">
            <w:pPr>
              <w:widowControl/>
              <w:jc w:val="left"/>
              <w:rPr>
                <w:rFonts w:ascii="微软雅黑" w:eastAsia="微软雅黑" w:hAnsi="宋体" w:cs="宋体"/>
                <w:color w:val="000000"/>
                <w:kern w:val="0"/>
                <w:sz w:val="18"/>
                <w:szCs w:val="18"/>
              </w:rPr>
            </w:pPr>
          </w:p>
        </w:tc>
      </w:tr>
    </w:tbl>
    <w:p w:rsidR="00E87432" w:rsidRPr="00E87432" w:rsidRDefault="00E87432" w:rsidP="00E87432">
      <w:pPr>
        <w:widowControl/>
        <w:shd w:val="clear" w:color="auto" w:fill="FFFFFF"/>
        <w:spacing w:line="495" w:lineRule="atLeast"/>
        <w:ind w:firstLine="480"/>
        <w:jc w:val="left"/>
        <w:rPr>
          <w:rFonts w:ascii="微软雅黑" w:eastAsia="微软雅黑" w:hAnsi="宋体" w:cs="宋体"/>
          <w:kern w:val="0"/>
          <w:sz w:val="24"/>
          <w:szCs w:val="24"/>
        </w:rPr>
      </w:pPr>
      <w:r w:rsidRPr="00E87432">
        <w:rPr>
          <w:rFonts w:ascii="仿宋_GB2312" w:eastAsia="仿宋_GB2312" w:hAnsi="宋体" w:cs="宋体" w:hint="eastAsia"/>
          <w:b/>
          <w:bCs/>
          <w:color w:val="000000"/>
          <w:kern w:val="0"/>
          <w:sz w:val="30"/>
        </w:rPr>
        <w:t>四、竞聘条件</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1．政治思想好。</w:t>
      </w:r>
      <w:r w:rsidRPr="00E87432">
        <w:rPr>
          <w:rFonts w:ascii="仿宋_GB2312" w:eastAsia="仿宋_GB2312" w:hAnsi="宋体" w:cs="宋体" w:hint="eastAsia"/>
          <w:color w:val="000000"/>
          <w:kern w:val="0"/>
          <w:sz w:val="30"/>
          <w:szCs w:val="30"/>
        </w:rPr>
        <w:t>坚持党的基本路线和方针政策，学习实践科学发展观，有较强的组织观念，有强烈的事业心和责任感。坚持原则，顾全大局，秉公办事，廉洁自律。曾获得校级（含）以上荣誉称号，市区有专业称号的教师优先。</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2. 业务水平高。</w:t>
      </w:r>
      <w:r w:rsidRPr="00E87432">
        <w:rPr>
          <w:rFonts w:ascii="仿宋_GB2312" w:eastAsia="仿宋_GB2312" w:hAnsi="宋体" w:cs="宋体" w:hint="eastAsia"/>
          <w:color w:val="000000"/>
          <w:kern w:val="0"/>
          <w:sz w:val="30"/>
          <w:szCs w:val="30"/>
        </w:rPr>
        <w:t>具有本科及以上学历，爱岗敬业，乐于奉献，敢于责任，善于合作，具备竞聘岗位所需的专业管理知识、政策理论水平和专业业务能力。</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3. 管理能力强。</w:t>
      </w:r>
      <w:r w:rsidRPr="00E87432">
        <w:rPr>
          <w:rFonts w:ascii="仿宋_GB2312" w:eastAsia="仿宋_GB2312" w:hAnsi="宋体" w:cs="宋体" w:hint="eastAsia"/>
          <w:color w:val="000000"/>
          <w:kern w:val="0"/>
          <w:sz w:val="30"/>
          <w:szCs w:val="30"/>
        </w:rPr>
        <w:t>在本校有两年以上的工作经历，能认真贯彻上级工作要求，创造性地、富有成效地开展工作。善于挖掘并发挥每一个教师的积极性和主动性，有较好的口头表达能力和书面表达能力，有一定的策划、组织、协调和管理能力。</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4．男满50周岁、女满45周岁的不再参加本轮中层干部竞聘。</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五、竞聘程序</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1．确定方案。在薛家小学第三届中层任职期满之际，学校根据中层管理岗位的实际需求，七月下旬提出薛家小学第四届中层干部竞聘上岗实施方案。按照干部管理权限，经学校校长办公会议讨论通过后实施。</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lastRenderedPageBreak/>
        <w:t>2．成立组织。中层干部竞聘上岗领导小组由学校校级领导盛亚萍、周静、朱小昌、吴春燕、祝卫其和工会副主席陶向明、教职工代表韩素、徐娟萍、秦文英组成。</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3．宣传发动。网上公示，组织教师学习宣传《新北区薛家中心小学中层干部竞聘工作实施方案》</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4．公开报名。采取个人自荐、群众举荐、组织推荐相结合的办法进行报名，截止时间为7月30日，报名人员填写《新北区薛家中心小学中层干部竞聘报名表》，每个竞聘对象，报名结束后，经竞聘工作领导小组审核，将符合条件的人员在校内公布。</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5．现场考核。</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1）考核形式：首先根据要求进行演讲，演讲内容在8月10号上午8:30以书面形式告知各报名人员，要求演讲时围绕主题，时间为5分钟；其次，根据要求回答问题，考题内容由评委现场提问，参考人员当场进行回答，时间为5分钟。</w:t>
      </w:r>
    </w:p>
    <w:p w:rsidR="00E87432" w:rsidRPr="00E87432" w:rsidRDefault="00E87432" w:rsidP="00E87432">
      <w:pPr>
        <w:widowControl/>
        <w:shd w:val="clear" w:color="auto" w:fill="FFFFFF"/>
        <w:spacing w:line="495" w:lineRule="atLeast"/>
        <w:ind w:firstLine="48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2）8月11日上午8:30召开教代会进行考核。评委组9人，分别由盛亚萍、周静、朱小昌、吴春燕、祝卫其和工会副主席陶向明、教职工代表徐娟萍，兄弟学校校级领导2人组成。打分采用百分制，去掉一个最高分和一个最低分，取其他七位评委的得分计算平均分。其他不参加竞聘的教职工代表采用选择等第的办法参与打分，可选择一般、良好、优秀、突出四个等第，分别对应65分、75分、85分和95分。评委和教职工打分的权重分别为0.6、0.4。</w:t>
      </w:r>
    </w:p>
    <w:p w:rsidR="00E87432" w:rsidRPr="00E87432" w:rsidRDefault="00E87432" w:rsidP="00E87432">
      <w:pPr>
        <w:widowControl/>
        <w:numPr>
          <w:ilvl w:val="0"/>
          <w:numId w:val="1"/>
        </w:numPr>
        <w:shd w:val="clear" w:color="auto" w:fill="FFFFFF"/>
        <w:spacing w:line="495" w:lineRule="atLeast"/>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lastRenderedPageBreak/>
        <w:t>当场统计、汇总并公布考核成绩，由顾朝霞和郑丽萍负责。</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6．聘任。</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（1）召开学校竞聘工作领导小组会议，同一岗位按分数从高分到低分确定拟聘用人选。确定各处室正副职人选及各自分工，校园网公示（公示时间为一周）。</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（2）校长室为竞聘上岗人员颁发聘任证书，签订岗位任期目标责任书。</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六、竞聘说明</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竞聘上岗人员实行聘任制。任期一般为三学年，聘期内享受中层干部待遇。</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b/>
          <w:bCs/>
          <w:color w:val="000000"/>
          <w:kern w:val="0"/>
          <w:sz w:val="30"/>
        </w:rPr>
        <w:t>七、实施要求</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1．实施学校中层干部竞聘上岗，必须坚持党管干部原则、民主集中制原则和公平竞争、择优录用的原则。坚持任人唯贤，破除论资排辈，严格执行《党政领导干部选拔任用工作条例》，党、政、工共同配合，认真细致地抓好各个工作环节，确保这项工作顺利进行。</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2．中层干部竞聘工作将同加强教育学校后备干部队伍建设紧密结合起来，把素质优良、实绩突出、群众公认的优秀教师选拔出来，加强岗位锻炼，为教育事业的发展培养德才兼备的后备干部。</w:t>
      </w:r>
    </w:p>
    <w:p w:rsidR="00E87432" w:rsidRPr="00E87432" w:rsidRDefault="00E87432" w:rsidP="00E87432">
      <w:pPr>
        <w:widowControl/>
        <w:shd w:val="clear" w:color="auto" w:fill="FFFFFF"/>
        <w:spacing w:line="495" w:lineRule="atLeast"/>
        <w:ind w:left="720"/>
        <w:jc w:val="left"/>
        <w:rPr>
          <w:rFonts w:ascii="微软雅黑" w:eastAsia="微软雅黑" w:hAnsi="宋体" w:cs="宋体"/>
          <w:color w:val="000000"/>
          <w:kern w:val="0"/>
          <w:sz w:val="23"/>
          <w:szCs w:val="23"/>
        </w:rPr>
      </w:pPr>
      <w:r w:rsidRPr="00E87432">
        <w:rPr>
          <w:rFonts w:ascii="仿宋_GB2312" w:eastAsia="仿宋_GB2312" w:hAnsi="宋体" w:cs="宋体" w:hint="eastAsia"/>
          <w:color w:val="000000"/>
          <w:kern w:val="0"/>
          <w:sz w:val="30"/>
          <w:szCs w:val="30"/>
        </w:rPr>
        <w:t>未尽事宜，由校长办公会议讨论决定。</w:t>
      </w:r>
    </w:p>
    <w:p w:rsidR="00C12DD1" w:rsidRPr="00311EC8" w:rsidRDefault="00E87432" w:rsidP="00311EC8">
      <w:pPr>
        <w:widowControl/>
        <w:spacing w:line="450" w:lineRule="atLeast"/>
        <w:jc w:val="left"/>
        <w:rPr>
          <w:rFonts w:ascii="微软雅黑" w:eastAsia="微软雅黑" w:hAnsi="宋体" w:cs="宋体" w:hint="eastAsia"/>
          <w:color w:val="000000"/>
          <w:kern w:val="0"/>
          <w:sz w:val="23"/>
          <w:szCs w:val="23"/>
        </w:rPr>
      </w:pPr>
      <w:r w:rsidRPr="00E87432">
        <w:rPr>
          <w:rFonts w:ascii="微软雅黑" w:eastAsia="微软雅黑" w:hAnsi="宋体" w:cs="宋体" w:hint="eastAsia"/>
          <w:color w:val="000000"/>
          <w:kern w:val="0"/>
          <w:sz w:val="23"/>
          <w:szCs w:val="23"/>
        </w:rPr>
        <w:t> </w:t>
      </w:r>
    </w:p>
    <w:sectPr w:rsidR="00C12DD1" w:rsidRPr="00311EC8" w:rsidSect="00C12DD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080E0000" w:usb2="00000010" w:usb3="00000000" w:csb0="00040001" w:csb1="00000000"/>
  </w:font>
  <w:font w:name="微软雅黑">
    <w:altName w:val="宋体"/>
    <w:panose1 w:val="00000000000000000000"/>
    <w:charset w:val="86"/>
    <w:family w:val="roman"/>
    <w:notTrueType/>
    <w:pitch w:val="default"/>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DD6BB6"/>
    <w:multiLevelType w:val="multilevel"/>
    <w:tmpl w:val="F90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09D01B6"/>
    <w:multiLevelType w:val="multilevel"/>
    <w:tmpl w:val="AF722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87432"/>
    <w:rsid w:val="00311EC8"/>
    <w:rsid w:val="004045A2"/>
    <w:rsid w:val="00465E9E"/>
    <w:rsid w:val="005569CE"/>
    <w:rsid w:val="0085460B"/>
    <w:rsid w:val="00C12DD1"/>
    <w:rsid w:val="00E8743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5E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5E9E"/>
    <w:pPr>
      <w:ind w:firstLineChars="200" w:firstLine="420"/>
    </w:pPr>
  </w:style>
  <w:style w:type="character" w:styleId="a4">
    <w:name w:val="Hyperlink"/>
    <w:basedOn w:val="a0"/>
    <w:uiPriority w:val="99"/>
    <w:semiHidden/>
    <w:unhideWhenUsed/>
    <w:rsid w:val="00E87432"/>
    <w:rPr>
      <w:strike w:val="0"/>
      <w:dstrike w:val="0"/>
      <w:color w:val="454545"/>
      <w:u w:val="none"/>
      <w:effect w:val="none"/>
    </w:rPr>
  </w:style>
  <w:style w:type="paragraph" w:styleId="a5">
    <w:name w:val="Normal (Web)"/>
    <w:basedOn w:val="a"/>
    <w:uiPriority w:val="99"/>
    <w:unhideWhenUsed/>
    <w:rsid w:val="00E87432"/>
    <w:pPr>
      <w:widowControl/>
      <w:jc w:val="left"/>
    </w:pPr>
    <w:rPr>
      <w:rFonts w:ascii="宋体" w:eastAsia="宋体" w:hAnsi="宋体" w:cs="宋体"/>
      <w:kern w:val="0"/>
      <w:sz w:val="24"/>
      <w:szCs w:val="24"/>
    </w:rPr>
  </w:style>
  <w:style w:type="character" w:customStyle="1" w:styleId="style131">
    <w:name w:val="style131"/>
    <w:basedOn w:val="a0"/>
    <w:rsid w:val="00E87432"/>
    <w:rPr>
      <w:color w:val="999999"/>
      <w:sz w:val="20"/>
      <w:szCs w:val="20"/>
    </w:rPr>
  </w:style>
  <w:style w:type="character" w:styleId="a6">
    <w:name w:val="Strong"/>
    <w:basedOn w:val="a0"/>
    <w:uiPriority w:val="22"/>
    <w:qFormat/>
    <w:rsid w:val="00E87432"/>
    <w:rPr>
      <w:b/>
      <w:bCs/>
    </w:rPr>
  </w:style>
  <w:style w:type="paragraph" w:styleId="a7">
    <w:name w:val="Balloon Text"/>
    <w:basedOn w:val="a"/>
    <w:link w:val="Char"/>
    <w:uiPriority w:val="99"/>
    <w:semiHidden/>
    <w:unhideWhenUsed/>
    <w:rsid w:val="00E87432"/>
    <w:rPr>
      <w:sz w:val="18"/>
      <w:szCs w:val="18"/>
    </w:rPr>
  </w:style>
  <w:style w:type="character" w:customStyle="1" w:styleId="Char">
    <w:name w:val="批注框文本 Char"/>
    <w:basedOn w:val="a0"/>
    <w:link w:val="a7"/>
    <w:uiPriority w:val="99"/>
    <w:semiHidden/>
    <w:rsid w:val="00E87432"/>
    <w:rPr>
      <w:sz w:val="18"/>
      <w:szCs w:val="18"/>
    </w:rPr>
  </w:style>
</w:styles>
</file>

<file path=word/webSettings.xml><?xml version="1.0" encoding="utf-8"?>
<w:webSettings xmlns:r="http://schemas.openxmlformats.org/officeDocument/2006/relationships" xmlns:w="http://schemas.openxmlformats.org/wordprocessingml/2006/main">
  <w:divs>
    <w:div w:id="1176001818">
      <w:bodyDiv w:val="1"/>
      <w:marLeft w:val="0"/>
      <w:marRight w:val="0"/>
      <w:marTop w:val="0"/>
      <w:marBottom w:val="0"/>
      <w:divBdr>
        <w:top w:val="none" w:sz="0" w:space="0" w:color="auto"/>
        <w:left w:val="none" w:sz="0" w:space="0" w:color="auto"/>
        <w:bottom w:val="none" w:sz="0" w:space="0" w:color="auto"/>
        <w:right w:val="none" w:sz="0" w:space="0" w:color="auto"/>
      </w:divBdr>
      <w:divsChild>
        <w:div w:id="225577886">
          <w:marLeft w:val="0"/>
          <w:marRight w:val="0"/>
          <w:marTop w:val="0"/>
          <w:marBottom w:val="0"/>
          <w:divBdr>
            <w:top w:val="none" w:sz="0" w:space="0" w:color="auto"/>
            <w:left w:val="none" w:sz="0" w:space="0" w:color="auto"/>
            <w:bottom w:val="none" w:sz="0" w:space="0" w:color="auto"/>
            <w:right w:val="none" w:sz="0" w:space="0" w:color="auto"/>
          </w:divBdr>
          <w:divsChild>
            <w:div w:id="1221865289">
              <w:marLeft w:val="0"/>
              <w:marRight w:val="0"/>
              <w:marTop w:val="0"/>
              <w:marBottom w:val="0"/>
              <w:divBdr>
                <w:top w:val="none" w:sz="0" w:space="0" w:color="auto"/>
                <w:left w:val="none" w:sz="0" w:space="0" w:color="auto"/>
                <w:bottom w:val="none" w:sz="0" w:space="0" w:color="auto"/>
                <w:right w:val="none" w:sz="0" w:space="0" w:color="auto"/>
              </w:divBdr>
              <w:divsChild>
                <w:div w:id="197203554">
                  <w:marLeft w:val="0"/>
                  <w:marRight w:val="0"/>
                  <w:marTop w:val="0"/>
                  <w:marBottom w:val="0"/>
                  <w:divBdr>
                    <w:top w:val="none" w:sz="0" w:space="0" w:color="auto"/>
                    <w:left w:val="none" w:sz="0" w:space="0" w:color="auto"/>
                    <w:bottom w:val="none" w:sz="0" w:space="0" w:color="auto"/>
                    <w:right w:val="none" w:sz="0" w:space="0" w:color="auto"/>
                  </w:divBdr>
                  <w:divsChild>
                    <w:div w:id="1657952132">
                      <w:marLeft w:val="0"/>
                      <w:marRight w:val="0"/>
                      <w:marTop w:val="0"/>
                      <w:marBottom w:val="0"/>
                      <w:divBdr>
                        <w:top w:val="none" w:sz="0" w:space="0" w:color="auto"/>
                        <w:left w:val="none" w:sz="0" w:space="0" w:color="auto"/>
                        <w:bottom w:val="none" w:sz="0" w:space="0" w:color="auto"/>
                        <w:right w:val="none" w:sz="0" w:space="0" w:color="auto"/>
                      </w:divBdr>
                      <w:divsChild>
                        <w:div w:id="490104341">
                          <w:marLeft w:val="0"/>
                          <w:marRight w:val="0"/>
                          <w:marTop w:val="0"/>
                          <w:marBottom w:val="0"/>
                          <w:divBdr>
                            <w:top w:val="none" w:sz="0" w:space="0" w:color="auto"/>
                            <w:left w:val="none" w:sz="0" w:space="0" w:color="auto"/>
                            <w:bottom w:val="none" w:sz="0" w:space="0" w:color="auto"/>
                            <w:right w:val="none" w:sz="0" w:space="0" w:color="auto"/>
                          </w:divBdr>
                          <w:divsChild>
                            <w:div w:id="1383168176">
                              <w:marLeft w:val="0"/>
                              <w:marRight w:val="0"/>
                              <w:marTop w:val="0"/>
                              <w:marBottom w:val="0"/>
                              <w:divBdr>
                                <w:top w:val="none" w:sz="0" w:space="0" w:color="auto"/>
                                <w:left w:val="none" w:sz="0" w:space="0" w:color="auto"/>
                                <w:bottom w:val="none" w:sz="0" w:space="0" w:color="auto"/>
                                <w:right w:val="none" w:sz="0" w:space="0" w:color="auto"/>
                              </w:divBdr>
                              <w:divsChild>
                                <w:div w:id="1609385681">
                                  <w:marLeft w:val="0"/>
                                  <w:marRight w:val="0"/>
                                  <w:marTop w:val="0"/>
                                  <w:marBottom w:val="0"/>
                                  <w:divBdr>
                                    <w:top w:val="none" w:sz="0" w:space="0" w:color="auto"/>
                                    <w:left w:val="none" w:sz="0" w:space="0" w:color="auto"/>
                                    <w:bottom w:val="none" w:sz="0" w:space="0" w:color="auto"/>
                                    <w:right w:val="none" w:sz="0" w:space="0" w:color="auto"/>
                                  </w:divBdr>
                                  <w:divsChild>
                                    <w:div w:id="1397165453">
                                      <w:marLeft w:val="0"/>
                                      <w:marRight w:val="0"/>
                                      <w:marTop w:val="0"/>
                                      <w:marBottom w:val="0"/>
                                      <w:divBdr>
                                        <w:top w:val="none" w:sz="0" w:space="0" w:color="auto"/>
                                        <w:left w:val="none" w:sz="0" w:space="0" w:color="auto"/>
                                        <w:bottom w:val="none" w:sz="0" w:space="0" w:color="auto"/>
                                        <w:right w:val="none" w:sz="0" w:space="0" w:color="auto"/>
                                      </w:divBdr>
                                      <w:divsChild>
                                        <w:div w:id="517236128">
                                          <w:marLeft w:val="0"/>
                                          <w:marRight w:val="0"/>
                                          <w:marTop w:val="0"/>
                                          <w:marBottom w:val="0"/>
                                          <w:divBdr>
                                            <w:top w:val="none" w:sz="0" w:space="0" w:color="auto"/>
                                            <w:left w:val="none" w:sz="0" w:space="0" w:color="auto"/>
                                            <w:bottom w:val="none" w:sz="0" w:space="0" w:color="auto"/>
                                            <w:right w:val="none" w:sz="0" w:space="0" w:color="auto"/>
                                          </w:divBdr>
                                        </w:div>
                                        <w:div w:id="1248995752">
                                          <w:marLeft w:val="0"/>
                                          <w:marRight w:val="0"/>
                                          <w:marTop w:val="0"/>
                                          <w:marBottom w:val="0"/>
                                          <w:divBdr>
                                            <w:top w:val="none" w:sz="0" w:space="0" w:color="auto"/>
                                            <w:left w:val="none" w:sz="0" w:space="0" w:color="auto"/>
                                            <w:bottom w:val="none" w:sz="0" w:space="0" w:color="auto"/>
                                            <w:right w:val="none" w:sz="0" w:space="0" w:color="auto"/>
                                          </w:divBdr>
                                        </w:div>
                                        <w:div w:id="873158529">
                                          <w:marLeft w:val="0"/>
                                          <w:marRight w:val="0"/>
                                          <w:marTop w:val="0"/>
                                          <w:marBottom w:val="0"/>
                                          <w:divBdr>
                                            <w:top w:val="none" w:sz="0" w:space="0" w:color="auto"/>
                                            <w:left w:val="none" w:sz="0" w:space="0" w:color="auto"/>
                                            <w:bottom w:val="none" w:sz="0" w:space="0" w:color="auto"/>
                                            <w:right w:val="none" w:sz="0" w:space="0" w:color="auto"/>
                                          </w:divBdr>
                                        </w:div>
                                        <w:div w:id="18677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285</Words>
  <Characters>1627</Characters>
  <Application>Microsoft Office Word</Application>
  <DocSecurity>0</DocSecurity>
  <Lines>13</Lines>
  <Paragraphs>3</Paragraphs>
  <ScaleCrop>false</ScaleCrop>
  <Company>ms</Company>
  <LinksUpToDate>false</LinksUpToDate>
  <CharactersWithSpaces>1909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2019-08-13T02:36:00Z</cp:lastPrinted>
  <dcterms:created xsi:type="dcterms:W3CDTF">2019-08-08T04:16:00Z</dcterms:created>
  <dcterms:modified xsi:type="dcterms:W3CDTF">2019-08-13T02:36:00Z</dcterms:modified>
</cp:coreProperties>
</file>