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ascii="黑体" w:eastAsia="黑体"/>
          <w:b/>
          <w:bCs/>
          <w:sz w:val="30"/>
          <w:szCs w:val="30"/>
        </w:rPr>
      </w:pPr>
      <w:r>
        <w:rPr>
          <w:rFonts w:hint="eastAsia" w:ascii="黑体" w:eastAsia="黑体"/>
          <w:b/>
          <w:bCs/>
          <w:sz w:val="30"/>
          <w:szCs w:val="30"/>
        </w:rPr>
        <w:t>《</w:t>
      </w:r>
      <w:r>
        <w:rPr>
          <w:rFonts w:hint="eastAsia" w:ascii="黑体" w:eastAsia="黑体"/>
          <w:b/>
          <w:bCs/>
          <w:sz w:val="30"/>
          <w:szCs w:val="30"/>
          <w:lang w:eastAsia="zh-CN"/>
        </w:rPr>
        <w:t>基于语文要素的单元整体教学</w:t>
      </w:r>
      <w:r>
        <w:rPr>
          <w:rFonts w:hint="eastAsia" w:ascii="黑体" w:eastAsia="黑体"/>
          <w:b/>
          <w:bCs/>
          <w:sz w:val="30"/>
          <w:szCs w:val="30"/>
        </w:rPr>
        <w:t>》</w:t>
      </w:r>
    </w:p>
    <w:p>
      <w:pPr>
        <w:shd w:val="clear" w:color="auto" w:fill="FFFFFF"/>
        <w:jc w:val="center"/>
        <w:rPr>
          <w:rFonts w:hint="eastAsia" w:ascii="黑体" w:eastAsia="黑体"/>
          <w:b/>
          <w:bCs/>
          <w:sz w:val="28"/>
          <w:szCs w:val="28"/>
          <w:lang w:eastAsia="zh-CN"/>
        </w:rPr>
      </w:pPr>
      <w:r>
        <w:rPr>
          <w:rFonts w:hint="eastAsia" w:ascii="黑体" w:eastAsia="黑体"/>
          <w:b/>
          <w:bCs/>
          <w:sz w:val="28"/>
          <w:szCs w:val="28"/>
          <w:lang w:eastAsia="zh-CN"/>
        </w:rPr>
        <w:t>研修项目</w:t>
      </w:r>
      <w:r>
        <w:rPr>
          <w:rFonts w:hint="eastAsia" w:eastAsia="黑体"/>
          <w:b/>
          <w:bCs/>
          <w:sz w:val="28"/>
          <w:szCs w:val="28"/>
        </w:rPr>
        <w:t>学习</w:t>
      </w:r>
      <w:r>
        <w:rPr>
          <w:rFonts w:hint="eastAsia" w:ascii="黑体" w:eastAsia="黑体"/>
          <w:b/>
          <w:bCs/>
          <w:sz w:val="28"/>
          <w:szCs w:val="28"/>
          <w:lang w:eastAsia="zh-CN"/>
        </w:rPr>
        <w:t>心得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440"/>
        <w:gridCol w:w="2654"/>
      </w:tblGrid>
      <w:tr>
        <w:trPr>
          <w:trHeight w:val="304" w:hRule="atLeast"/>
        </w:trPr>
        <w:tc>
          <w:tcPr>
            <w:tcW w:w="1548" w:type="dxa"/>
            <w:noWrap w:val="0"/>
            <w:vAlign w:val="center"/>
          </w:tcPr>
          <w:p>
            <w:pPr>
              <w:shd w:val="clear" w:color="auto" w:fill="FFFFFF"/>
              <w:jc w:val="center"/>
              <w:rPr>
                <w:rFonts w:hint="eastAsia"/>
                <w:sz w:val="24"/>
              </w:rPr>
            </w:pPr>
            <w:r>
              <w:rPr>
                <w:rFonts w:hint="eastAsia"/>
                <w:sz w:val="24"/>
              </w:rPr>
              <w:t>学习时间</w:t>
            </w:r>
          </w:p>
        </w:tc>
        <w:tc>
          <w:tcPr>
            <w:tcW w:w="2880" w:type="dxa"/>
            <w:noWrap w:val="0"/>
            <w:vAlign w:val="center"/>
          </w:tcPr>
          <w:p>
            <w:pPr>
              <w:shd w:val="clear" w:color="auto" w:fill="FFFFFF"/>
              <w:jc w:val="center"/>
              <w:rPr>
                <w:rFonts w:hint="eastAsia"/>
                <w:sz w:val="24"/>
              </w:rPr>
            </w:pPr>
            <w:r>
              <w:rPr>
                <w:rFonts w:hint="eastAsia" w:ascii="宋体" w:hAnsi="宋体" w:eastAsia="宋体" w:cs="宋体"/>
                <w:i w:val="0"/>
                <w:caps w:val="0"/>
                <w:color w:val="313131"/>
                <w:spacing w:val="0"/>
                <w:sz w:val="24"/>
                <w:szCs w:val="24"/>
                <w:shd w:val="clear" w:color="auto" w:fill="FFFFFF"/>
              </w:rPr>
              <w:t>202</w:t>
            </w:r>
            <w:r>
              <w:rPr>
                <w:rFonts w:hint="default" w:ascii="宋体" w:hAnsi="宋体" w:eastAsia="宋体" w:cs="宋体"/>
                <w:i w:val="0"/>
                <w:caps w:val="0"/>
                <w:color w:val="313131"/>
                <w:spacing w:val="0"/>
                <w:sz w:val="24"/>
                <w:szCs w:val="24"/>
                <w:shd w:val="clear" w:color="auto" w:fill="FFFFFF"/>
              </w:rPr>
              <w:t>1</w:t>
            </w:r>
            <w:r>
              <w:rPr>
                <w:rFonts w:hint="eastAsia" w:ascii="宋体" w:hAnsi="宋体" w:eastAsia="宋体" w:cs="宋体"/>
                <w:i w:val="0"/>
                <w:caps w:val="0"/>
                <w:color w:val="313131"/>
                <w:spacing w:val="0"/>
                <w:sz w:val="24"/>
                <w:szCs w:val="24"/>
                <w:shd w:val="clear" w:color="auto" w:fill="FFFFFF"/>
              </w:rPr>
              <w:t>.</w:t>
            </w:r>
            <w:r>
              <w:rPr>
                <w:rFonts w:hint="default" w:ascii="宋体" w:hAnsi="宋体" w:eastAsia="宋体" w:cs="宋体"/>
                <w:i w:val="0"/>
                <w:caps w:val="0"/>
                <w:color w:val="313131"/>
                <w:spacing w:val="0"/>
                <w:sz w:val="24"/>
                <w:szCs w:val="24"/>
                <w:shd w:val="clear" w:color="auto" w:fill="FFFFFF"/>
              </w:rPr>
              <w:t>1</w:t>
            </w:r>
            <w:r>
              <w:rPr>
                <w:rFonts w:hint="default" w:ascii="宋体" w:hAnsi="宋体" w:eastAsia="宋体" w:cs="宋体"/>
                <w:i w:val="0"/>
                <w:caps w:val="0"/>
                <w:color w:val="313131"/>
                <w:spacing w:val="0"/>
                <w:sz w:val="24"/>
                <w:szCs w:val="24"/>
                <w:shd w:val="clear" w:color="auto" w:fill="FFFFFF"/>
              </w:rPr>
              <w:t>0</w:t>
            </w:r>
            <w:r>
              <w:rPr>
                <w:rFonts w:hint="eastAsia" w:ascii="宋体" w:hAnsi="宋体" w:eastAsia="宋体" w:cs="宋体"/>
                <w:i w:val="0"/>
                <w:caps w:val="0"/>
                <w:color w:val="313131"/>
                <w:spacing w:val="0"/>
                <w:sz w:val="24"/>
                <w:szCs w:val="24"/>
                <w:shd w:val="clear" w:color="auto" w:fill="FFFFFF"/>
                <w:lang w:val="en-US" w:eastAsia="zh-Hans"/>
              </w:rPr>
              <w:t>.</w:t>
            </w:r>
            <w:r>
              <w:rPr>
                <w:rFonts w:hint="default" w:ascii="宋体" w:hAnsi="宋体" w:eastAsia="宋体" w:cs="宋体"/>
                <w:i w:val="0"/>
                <w:caps w:val="0"/>
                <w:color w:val="313131"/>
                <w:spacing w:val="0"/>
                <w:sz w:val="24"/>
                <w:szCs w:val="24"/>
                <w:shd w:val="clear" w:color="auto" w:fill="FFFFFF"/>
                <w:lang w:eastAsia="zh-Hans"/>
              </w:rPr>
              <w:t>20</w:t>
            </w:r>
          </w:p>
        </w:tc>
        <w:tc>
          <w:tcPr>
            <w:tcW w:w="1440" w:type="dxa"/>
            <w:noWrap w:val="0"/>
            <w:vAlign w:val="center"/>
          </w:tcPr>
          <w:p>
            <w:pPr>
              <w:shd w:val="clear" w:color="auto" w:fill="FFFFFF"/>
              <w:jc w:val="center"/>
              <w:rPr>
                <w:rFonts w:hint="eastAsia"/>
                <w:sz w:val="24"/>
              </w:rPr>
            </w:pPr>
            <w:r>
              <w:rPr>
                <w:rFonts w:hint="eastAsia"/>
                <w:sz w:val="24"/>
              </w:rPr>
              <w:t>姓名</w:t>
            </w:r>
          </w:p>
        </w:tc>
        <w:tc>
          <w:tcPr>
            <w:tcW w:w="2654" w:type="dxa"/>
            <w:noWrap w:val="0"/>
            <w:vAlign w:val="center"/>
          </w:tcPr>
          <w:p>
            <w:pPr>
              <w:shd w:val="clear" w:color="auto" w:fill="FFFFFF"/>
              <w:jc w:val="center"/>
              <w:rPr>
                <w:rFonts w:hint="eastAsia" w:eastAsia="宋体"/>
                <w:sz w:val="24"/>
                <w:lang w:val="en-US" w:eastAsia="zh-Hans"/>
              </w:rPr>
            </w:pPr>
            <w:r>
              <w:rPr>
                <w:rFonts w:hint="eastAsia" w:eastAsia="宋体"/>
                <w:sz w:val="24"/>
                <w:lang w:val="en-US" w:eastAsia="zh-Hans"/>
              </w:rPr>
              <w:t>孙洁</w:t>
            </w:r>
          </w:p>
        </w:tc>
      </w:tr>
      <w:tr>
        <w:trPr>
          <w:trHeight w:val="1197" w:hRule="atLeast"/>
        </w:trPr>
        <w:tc>
          <w:tcPr>
            <w:tcW w:w="1548" w:type="dxa"/>
            <w:noWrap w:val="0"/>
            <w:vAlign w:val="center"/>
          </w:tcPr>
          <w:p>
            <w:pPr>
              <w:shd w:val="clear" w:color="auto" w:fill="FFFFFF"/>
              <w:jc w:val="center"/>
              <w:rPr>
                <w:rFonts w:hint="eastAsia"/>
                <w:sz w:val="28"/>
                <w:szCs w:val="28"/>
              </w:rPr>
            </w:pPr>
            <w:r>
              <w:rPr>
                <w:rFonts w:hint="eastAsia"/>
                <w:sz w:val="28"/>
                <w:szCs w:val="28"/>
              </w:rPr>
              <w:t>学习内容</w:t>
            </w:r>
          </w:p>
        </w:tc>
        <w:tc>
          <w:tcPr>
            <w:tcW w:w="6974" w:type="dxa"/>
            <w:gridSpan w:val="3"/>
            <w:noWrap w:val="0"/>
            <w:vAlign w:val="center"/>
          </w:tcPr>
          <w:p>
            <w:pPr>
              <w:jc w:val="both"/>
              <w:rPr>
                <w:rFonts w:hint="eastAsia" w:ascii="宋体" w:hAnsi="宋体" w:eastAsia="宋体" w:cs="宋体"/>
                <w:color w:val="000000"/>
                <w:kern w:val="0"/>
                <w:sz w:val="22"/>
                <w:szCs w:val="22"/>
                <w:lang w:eastAsia="zh-CN"/>
              </w:rPr>
            </w:pPr>
            <w:r>
              <w:rPr>
                <w:sz w:val="28"/>
                <w:szCs w:val="28"/>
              </w:rPr>
              <w:t>《</w:t>
            </w:r>
            <w:r>
              <w:rPr>
                <w:rFonts w:hint="eastAsia"/>
                <w:sz w:val="28"/>
                <w:szCs w:val="28"/>
                <w:lang w:val="en-US" w:eastAsia="zh-Hans"/>
              </w:rPr>
              <w:t>语文教学艺术论</w:t>
            </w:r>
            <w:r>
              <w:rPr>
                <w:rFonts w:hint="default"/>
                <w:sz w:val="28"/>
                <w:szCs w:val="28"/>
                <w:lang w:eastAsia="zh-Hans"/>
              </w:rPr>
              <w:t>》</w:t>
            </w:r>
          </w:p>
        </w:tc>
      </w:tr>
      <w:tr>
        <w:trPr>
          <w:trHeight w:val="279" w:hRule="atLeast"/>
        </w:trPr>
        <w:tc>
          <w:tcPr>
            <w:tcW w:w="1548" w:type="dxa"/>
            <w:noWrap w:val="0"/>
            <w:vAlign w:val="center"/>
          </w:tcPr>
          <w:p>
            <w:pPr>
              <w:shd w:val="clear" w:color="auto" w:fill="FFFFFF"/>
              <w:jc w:val="center"/>
              <w:rPr>
                <w:rFonts w:hint="eastAsia" w:eastAsia="宋体"/>
                <w:sz w:val="28"/>
                <w:szCs w:val="28"/>
                <w:lang w:eastAsia="zh-CN"/>
              </w:rPr>
            </w:pPr>
            <w:r>
              <w:rPr>
                <w:rFonts w:hint="eastAsia"/>
                <w:sz w:val="28"/>
                <w:szCs w:val="28"/>
                <w:lang w:eastAsia="zh-CN"/>
              </w:rPr>
              <w:t>学习心得</w:t>
            </w:r>
          </w:p>
        </w:tc>
        <w:tc>
          <w:tcPr>
            <w:tcW w:w="6974" w:type="dxa"/>
            <w:gridSpan w:val="3"/>
            <w:noWrap w:val="0"/>
            <w:vAlign w:val="center"/>
          </w:tcPr>
          <w:p>
            <w:pPr>
              <w:jc w:val="center"/>
              <w:rPr>
                <w:lang w:val="en-US"/>
              </w:rPr>
            </w:pPr>
          </w:p>
          <w:p>
            <w:pPr>
              <w:jc w:val="center"/>
            </w:pPr>
            <w:r>
              <w:rPr>
                <w:lang w:val="en-US"/>
              </w:rPr>
              <w:t>体验文本表达</w:t>
            </w:r>
            <w:r>
              <w:rPr>
                <w:rFonts w:hint="eastAsia"/>
                <w:lang w:val="en-US" w:eastAsia="zh-CN"/>
              </w:rPr>
              <w:t>，</w:t>
            </w:r>
            <w:r>
              <w:rPr>
                <w:rFonts w:hint="default"/>
                <w:lang w:val="en-US" w:eastAsia="zh-CN"/>
              </w:rPr>
              <w:t>实现文本迁移</w:t>
            </w:r>
          </w:p>
          <w:p>
            <w:pPr>
              <w:ind w:firstLineChars="200"/>
            </w:pPr>
            <w:r>
              <w:t>课标指出：</w:t>
            </w:r>
            <w:r>
              <w:rPr>
                <w:rFonts w:hint="eastAsia"/>
                <w:lang w:eastAsia="zh-Hans"/>
              </w:rPr>
              <w:t>“</w:t>
            </w:r>
            <w:r>
              <w:t>语文课程是一门学习语言文字运用的综合性、实践性课程。</w:t>
            </w:r>
            <w:r>
              <w:rPr>
                <w:rFonts w:hint="eastAsia"/>
                <w:lang w:eastAsia="zh-Hans"/>
              </w:rPr>
              <w:t>”</w:t>
            </w:r>
            <w:r>
              <w:t>为此，语文教学就需要从表达式本位展开教学，说到底即要关注文本“写了什么”“是怎么写的”，让学生经历从根本的感知理解向读写迁移的思维过程，真正促进学生核心语文能力的不断发展。</w:t>
            </w:r>
          </w:p>
          <w:p>
            <w:r>
              <w:rPr>
                <w:lang w:val="en-US"/>
              </w:rPr>
              <w:t>一、整体提炼，从“写了什么”中明确内容选择的技巧</w:t>
            </w:r>
          </w:p>
          <w:p>
            <w:pPr>
              <w:ind w:firstLineChars="200"/>
            </w:pPr>
            <w:r>
              <w:rPr>
                <w:lang w:val="en-US"/>
              </w:rPr>
              <w:t>很多学生在习作时，总是存在一个误区，认为篇幅要长、内容要丰。实际上，并不是内容越多就越好，而是要能够紧扣中心，体现写作立意，才是有效的内容。因此，文本的整体性初读不仅要让学生对文本的内容进行纯粹的提炼与概括，同时也促使学生进行理性思考：作者为什么要选择这些内容，而不写其他的内容，以及明晰作者紧扣中心进行内容选择的技巧。</w:t>
            </w:r>
          </w:p>
          <w:p>
            <w:r>
              <w:rPr>
                <w:lang w:val="en-US"/>
              </w:rPr>
              <w:t>二、对比辨析，从“怎么样写”中渗透写作方法的智慧</w:t>
            </w:r>
          </w:p>
          <w:p>
            <w:pPr>
              <w:ind w:firstLineChars="200"/>
            </w:pPr>
            <w:r>
              <w:rPr>
                <w:lang w:val="en-US"/>
              </w:rPr>
              <w:t>课堂教学的核心任务就是要培养学生“正确理解和运用祖国语言文字的能力”。因此，关注文本的语言就应该成为阅读教学的核心任务。为此，教师可以根据教学文本内容的不同，分别采用对比辨析、悦纳积累、迁移运用的方式，将教学的关注点聚焦在文本核心上，真正为学生核心能力的不断发展助力。</w:t>
            </w:r>
          </w:p>
          <w:p>
            <w:r>
              <w:rPr>
                <w:lang w:val="en-US"/>
              </w:rPr>
              <w:t>三、研读模仿，从“我也会写”中搭建语用实践的平台</w:t>
            </w:r>
          </w:p>
          <w:p>
            <w:pPr>
              <w:ind w:firstLineChars="200"/>
            </w:pPr>
            <w:r>
              <w:rPr>
                <w:lang w:val="en-US"/>
              </w:rPr>
              <w:t>模仿性练笔是学生进行语言迁移运用的有效策略，但阅读教学中的模仿不能停留在机械、僵硬的层面上，需要抓住其形式，更需要把握其内在本质。</w:t>
            </w:r>
          </w:p>
          <w:p>
            <w:pPr>
              <w:ind w:firstLineChars="200"/>
            </w:pPr>
            <w:r>
              <w:rPr>
                <w:lang w:val="en-US"/>
              </w:rPr>
              <w:t>课堂教学的终极目标就是要学以致用。在学生理解了文本内容、洞察了写作方法之后，教师就需要在深入实践的过程中强化学生的运用意识。著名特级教师薛法根曾经说过：学生的阅读水平越高，阅读状态越佳，就越有可能发生言语的自动迁移。在本板块的教学中，笔者就从课文中简单的段式、句式入手，引导学生在阅读过程中感知特点、辨析表达效益，让学生在读写结合的迁移实践中进行拓展性运用。但这里必须要指出的是，教师并没有完全让学生陷入机械、独特的认知体验中，而是从学生的生活资源入手，让学生在习得方法、积累句式的基础上，真正为学生核心能力的发展助力。</w:t>
            </w:r>
          </w:p>
          <w:p>
            <w:pPr>
              <w:ind w:firstLineChars="200"/>
              <w:rPr>
                <w:rFonts w:hint="eastAsia" w:ascii="宋体" w:hAnsi="宋体" w:cs="宋体"/>
                <w:color w:val="000000"/>
                <w:kern w:val="0"/>
                <w:sz w:val="22"/>
                <w:szCs w:val="22"/>
              </w:rPr>
            </w:pPr>
            <w:r>
              <w:rPr>
                <w:lang w:val="en-US"/>
              </w:rPr>
              <w:t>语文教学离不开阅读感知，更离不开迁移运用，实践感知与迁移运用之间是相辅相成的。只有真正把握了文本阅读感知与迁移运用的联结点，并不断深入，才能真正促进学生核心能力的发展。</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Verdana"/>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Arial">
    <w:panose1 w:val="020B0604020202090204"/>
    <w:charset w:val="00"/>
    <w:family w:val="swiss"/>
    <w:pitch w:val="default"/>
    <w:sig w:usb0="E0000AFF" w:usb1="00007843" w:usb2="00000001" w:usb3="00000000" w:csb0="400001BF" w:csb1="DFF7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Helvetica Neue">
    <w:altName w:val="苹方-简"/>
    <w:panose1 w:val="02000503000000020004"/>
    <w:charset w:val="00"/>
    <w:family w:val="auto"/>
    <w:pitch w:val="default"/>
    <w:sig w:usb0="00000000" w:usb1="00000000" w:usb2="00000010" w:usb3="00000000" w:csb0="00000000" w:csb1="00000000"/>
  </w:font>
  <w:font w:name="黑体">
    <w:altName w:val="汉仪中黑KW"/>
    <w:panose1 w:val="02010609060101010101"/>
    <w:charset w:val="00"/>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alibri">
    <w:altName w:val="Verdana"/>
    <w:panose1 w:val="020F0502020204030204"/>
    <w:charset w:val="86"/>
    <w:family w:val="swiss"/>
    <w:pitch w:val="default"/>
    <w:sig w:usb0="00000000" w:usb1="00000000" w:usb2="00000001" w:usb3="00000000" w:csb0="0000019F" w:csb1="00000000"/>
  </w:font>
  <w:font w:name="Cambria Math">
    <w:altName w:val="Kingsoft Math"/>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Kingsoft Math">
    <w:panose1 w:val="02040503050406030204"/>
    <w:charset w:val="00"/>
    <w:family w:val="auto"/>
    <w:pitch w:val="default"/>
    <w:sig w:usb0="80000087" w:usb1="00002068" w:usb2="00000000" w:usb3="00000000" w:csb0="2000019F" w:csb1="00000000"/>
  </w:font>
  <w:font w:name="DengXian">
    <w:altName w:val="汉仪中等线KW"/>
    <w:panose1 w:val="02010600030101010101"/>
    <w:charset w:val="00"/>
    <w:family w:val="auto"/>
    <w:pitch w:val="default"/>
    <w:sig w:usb0="00000000" w:usb1="00000000" w:usb2="00000016" w:usb3="00000000" w:csb0="0004000F" w:csb1="00000000"/>
  </w:font>
  <w:font w:name="MS Mincho">
    <w:altName w:val="Hiragino Sans"/>
    <w:panose1 w:val="00000000000000000000"/>
    <w:charset w:val="00"/>
    <w:family w:val="auto"/>
    <w:pitch w:val="default"/>
    <w:sig w:usb0="00000000" w:usb1="00000000" w:usb2="08000012" w:usb3="00000000" w:csb0="0002009F" w:csb1="00000000"/>
  </w:font>
  <w:font w:name="Hiragino Sans">
    <w:panose1 w:val="020B0300000000000000"/>
    <w:charset w:val="80"/>
    <w:family w:val="auto"/>
    <w:pitch w:val="default"/>
    <w:sig w:usb0="E00002FF" w:usb1="7AE7FFFF" w:usb2="00000012" w:usb3="00000000" w:csb0="0002000D" w:csb1="00000000"/>
  </w:font>
  <w:font w:name="汉仪中等线KW">
    <w:panose1 w:val="01010104010101010101"/>
    <w:charset w:val="86"/>
    <w:family w:val="auto"/>
    <w:pitch w:val="default"/>
    <w:sig w:usb0="800002BF" w:usb1="004F7CFA" w:usb2="00000000" w:usb3="00000000" w:csb0="00040001" w:csb1="00000000"/>
  </w:font>
  <w:font w:name="Kaiti SC Regular">
    <w:panose1 w:val="02010600040101010101"/>
    <w:charset w:val="86"/>
    <w:family w:val="auto"/>
    <w:pitch w:val="default"/>
    <w:sig w:usb0="80000287" w:usb1="280F3C52" w:usb2="00000016" w:usb3="00000000" w:csb0="0004001F" w:csb1="00000000"/>
  </w:font>
  <w:font w:name="Heiti SC Light">
    <w:panose1 w:val="02000000000000000000"/>
    <w:charset w:val="86"/>
    <w:family w:val="auto"/>
    <w:pitch w:val="default"/>
    <w:sig w:usb0="8000002F" w:usb1="0800004A" w:usb2="00000000" w:usb3="00000000" w:csb0="203E0000" w:csb1="00000000"/>
  </w:font>
  <w:font w:name="Songti SC Regular">
    <w:panose1 w:val="02010800040101010101"/>
    <w:charset w:val="86"/>
    <w:family w:val="auto"/>
    <w:pitch w:val="default"/>
    <w:sig w:usb0="00000001" w:usb1="080F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Songti SC Bold">
    <w:panose1 w:val="02010800040101010101"/>
    <w:charset w:val="86"/>
    <w:family w:val="auto"/>
    <w:pitch w:val="default"/>
    <w:sig w:usb0="00000001" w:usb1="080F0000" w:usb2="00000000" w:usb3="00000000" w:csb0="00040000" w:csb1="00000000"/>
  </w:font>
  <w:font w:name="Calibri Light">
    <w:altName w:val="Verdana"/>
    <w:panose1 w:val="020F0302020204030204"/>
    <w:charset w:val="00"/>
    <w:family w:val="swiss"/>
    <w:pitch w:val="default"/>
    <w:sig w:usb0="00000000" w:usb1="00000000" w:usb2="00000009" w:usb3="00000000" w:csb0="000001F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楷体">
    <w:altName w:val="汉仪楷体KW"/>
    <w:panose1 w:val="02010609060101010101"/>
    <w:charset w:val="86"/>
    <w:family w:val="auto"/>
    <w:pitch w:val="default"/>
    <w:sig w:usb0="00000000" w:usb1="00000000" w:usb2="00000016" w:usb3="00000000" w:csb0="00040001" w:csb1="00000000"/>
  </w:font>
  <w:font w:name="Segoe Print">
    <w:altName w:val="苹方-简"/>
    <w:panose1 w:val="02000600000000000000"/>
    <w:charset w:val="00"/>
    <w:family w:val="auto"/>
    <w:pitch w:val="default"/>
    <w:sig w:usb0="00000000" w:usb1="00000000" w:usb2="00000000" w:usb3="00000000" w:csb0="2000009F" w:csb1="4701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儷宋 Pro">
    <w:panose1 w:val="02020300000000000000"/>
    <w:charset w:val="88"/>
    <w:family w:val="auto"/>
    <w:pitch w:val="default"/>
    <w:sig w:usb0="80000001" w:usb1="28091800" w:usb2="00000016" w:usb3="00000000" w:csb0="00100000" w:csb1="00000000"/>
  </w:font>
  <w:font w:name="Songti SC">
    <w:panose1 w:val="02010800040101010101"/>
    <w:charset w:val="86"/>
    <w:family w:val="auto"/>
    <w:pitch w:val="default"/>
    <w:sig w:usb0="00000001" w:usb1="080F0000" w:usb2="00000000" w:usb3="00000000" w:csb0="00040000" w:csb1="00000000"/>
  </w:font>
  <w:font w:name="Kaiti SC Bold">
    <w:panose1 w:val="02010600040101010101"/>
    <w:charset w:val="86"/>
    <w:family w:val="auto"/>
    <w:pitch w:val="default"/>
    <w:sig w:usb0="80000287" w:usb1="280F3C52" w:usb2="00000016" w:usb3="00000000" w:csb0="0004001F" w:csb1="00000000"/>
  </w:font>
  <w:font w:name="Kaiti SC">
    <w:panose1 w:val="02010600040101010101"/>
    <w:charset w:val="86"/>
    <w:family w:val="auto"/>
    <w:pitch w:val="default"/>
    <w:sig w:usb0="80000287" w:usb1="280F3C52" w:usb2="00000016" w:usb3="00000000" w:csb0="0004001F" w:csb1="00000000"/>
  </w:font>
  <w:font w:name="字魂138号-霸燃手书">
    <w:panose1 w:val="00000500000000000000"/>
    <w:charset w:val="86"/>
    <w:family w:val="auto"/>
    <w:pitch w:val="default"/>
    <w:sig w:usb0="00000000" w:usb1="08000000" w:usb2="00000000" w:usb3="00000000" w:csb0="00040001" w:csb1="00000000"/>
  </w:font>
  <w:font w:name="字魂24号-镇魂手书">
    <w:panose1 w:val="00000500000000000000"/>
    <w:charset w:val="86"/>
    <w:family w:val="auto"/>
    <w:pitch w:val="default"/>
    <w:sig w:usb0="A00002BF" w:usb1="184F6CFA" w:usb2="00000012" w:usb3="00000000" w:csb0="00040001" w:csb1="00000000"/>
  </w:font>
  <w:font w:name="娃娃体-简">
    <w:panose1 w:val="040B0500000000000000"/>
    <w:charset w:val="86"/>
    <w:family w:val="auto"/>
    <w:pitch w:val="default"/>
    <w:sig w:usb0="A00002FF" w:usb1="38CF7CFB" w:usb2="00000016" w:usb3="00000000" w:csb0="00040003" w:csb1="00000000"/>
  </w:font>
  <w:font w:name="华文宋体">
    <w:panose1 w:val="02010600040101010101"/>
    <w:charset w:val="86"/>
    <w:family w:val="auto"/>
    <w:pitch w:val="default"/>
    <w:sig w:usb0="80000287" w:usb1="280F3C52" w:usb2="00000016" w:usb3="00000000" w:csb0="0004001F" w:csb1="00000000"/>
  </w:font>
  <w:font w:name="HanziPen SC Regular">
    <w:panose1 w:val="03000300000000000000"/>
    <w:charset w:val="86"/>
    <w:family w:val="auto"/>
    <w:pitch w:val="default"/>
    <w:sig w:usb0="A00002FF" w:usb1="7ACF7CFB" w:usb2="00000016" w:usb3="00000000" w:csb0="00040001" w:csb1="00000000"/>
  </w:font>
  <w:font w:name="Kaiti TC Regular">
    <w:panose1 w:val="02010600040101010101"/>
    <w:charset w:val="86"/>
    <w:family w:val="auto"/>
    <w:pitch w:val="default"/>
    <w:sig w:usb0="80000287" w:usb1="280F3C52" w:usb2="00000016" w:usb3="00000000" w:csb0="0004001F" w:csb1="00000000"/>
  </w:font>
  <w:font w:name="Apple Color Emoji">
    <w:panose1 w:val="00000000000000000000"/>
    <w:charset w:val="00"/>
    <w:family w:val="auto"/>
    <w:pitch w:val="default"/>
    <w:sig w:usb0="00000003" w:usb1="18000000" w:usb2="14000000" w:usb3="00000000" w:csb0="00000001" w:csb1="00000000"/>
  </w:font>
  <w:font w:name="楷体">
    <w:altName w:val="汉仪楷体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8FBA1F2C"/>
    <w:rsid w:val="EFBF4C37"/>
    <w:rsid w:val="F999263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2">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911</Words>
  <Characters>912</Characters>
  <Paragraphs>13</Paragraphs>
  <ScaleCrop>false</ScaleCrop>
  <LinksUpToDate>false</LinksUpToDate>
  <CharactersWithSpaces>912</CharactersWithSpaces>
  <Application>WPS Office_3.4.2.5348_F1E327BC-269C-435d-A152-05C5408002CA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2021-10-19T05:18:00Z</dcterms:created>
  <dc:creator>MRX-W29</dc:creator>
  <cp:lastModifiedBy>sunjie</cp:lastModifiedBy>
  <dcterms:modified xsi:type="dcterms:W3CDTF">2021-12-14T21:38:53Z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56c79a09210a45e49df8d4b8677735dc</vt:lpwstr>
  </property>
  <property fmtid="{D5CDD505-2E9C-101B-9397-08002B2CF9AE}" pid="3" name="KSOProductBuildVer">
    <vt:lpwstr>2052-3.4.2.5348</vt:lpwstr>
  </property>
</Properties>
</file>