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 w:themeColor="text1"/>
          <w:sz w:val="32"/>
        </w:rPr>
      </w:pPr>
      <w:r>
        <w:rPr>
          <w:rFonts w:hint="eastAsia" w:ascii="宋体" w:hAnsi="宋体"/>
          <w:color w:val="000000" w:themeColor="text1"/>
          <w:sz w:val="44"/>
          <w:szCs w:val="44"/>
          <w:u w:val="single"/>
        </w:rPr>
        <w:t xml:space="preserve"> </w:t>
      </w:r>
      <w:r>
        <w:rPr>
          <w:rFonts w:ascii="宋体" w:hAnsi="宋体"/>
          <w:color w:val="000000" w:themeColor="text1"/>
          <w:sz w:val="44"/>
          <w:szCs w:val="44"/>
          <w:u w:val="single"/>
        </w:rPr>
        <w:t>20</w:t>
      </w:r>
      <w:r>
        <w:rPr>
          <w:rFonts w:hint="eastAsia" w:ascii="宋体" w:hAnsi="宋体"/>
          <w:color w:val="000000" w:themeColor="text1"/>
          <w:sz w:val="44"/>
          <w:szCs w:val="44"/>
          <w:u w:val="single"/>
        </w:rPr>
        <w:t>20</w:t>
      </w:r>
      <w:r>
        <w:rPr>
          <w:rFonts w:ascii="宋体" w:hAnsi="宋体"/>
          <w:color w:val="000000" w:themeColor="text1"/>
          <w:sz w:val="44"/>
          <w:szCs w:val="44"/>
          <w:u w:val="single"/>
        </w:rPr>
        <w:t>-20</w:t>
      </w:r>
      <w:r>
        <w:rPr>
          <w:rFonts w:hint="eastAsia" w:ascii="宋体" w:hAnsi="宋体"/>
          <w:color w:val="000000" w:themeColor="text1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color w:val="000000" w:themeColor="text1"/>
          <w:sz w:val="32"/>
        </w:rPr>
        <w:t>学年第二学期</w:t>
      </w:r>
      <w:r>
        <w:rPr>
          <w:rFonts w:hint="eastAsia" w:ascii="宋体" w:hAnsi="宋体"/>
          <w:color w:val="000000" w:themeColor="text1"/>
          <w:sz w:val="32"/>
          <w:u w:val="single"/>
        </w:rPr>
        <w:t>期末</w:t>
      </w:r>
      <w:r>
        <w:rPr>
          <w:rFonts w:hint="eastAsia" w:ascii="宋体" w:hAnsi="宋体"/>
          <w:color w:val="000000" w:themeColor="text1"/>
          <w:sz w:val="32"/>
        </w:rPr>
        <w:t>检测质量分析表</w:t>
      </w:r>
    </w:p>
    <w:p>
      <w:pPr>
        <w:spacing w:before="156" w:beforeLines="50" w:after="156" w:afterLines="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学科：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语文 </w:t>
      </w:r>
      <w:r>
        <w:rPr>
          <w:rFonts w:hint="eastAsia" w:ascii="宋体" w:hAnsi="宋体"/>
          <w:color w:val="000000" w:themeColor="text1"/>
          <w:sz w:val="24"/>
        </w:rPr>
        <w:t xml:space="preserve">       试卷来源：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课程处 </w:t>
      </w:r>
      <w:r>
        <w:rPr>
          <w:rFonts w:hint="eastAsia" w:ascii="宋体" w:hAnsi="宋体"/>
          <w:color w:val="000000" w:themeColor="text1"/>
          <w:sz w:val="24"/>
        </w:rPr>
        <w:t xml:space="preserve">    填表人：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刘丽玉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998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基本情况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</w:rPr>
              <w:t>88.40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34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100%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73.91</w:t>
            </w:r>
            <w:r>
              <w:rPr>
                <w:rFonts w:ascii="宋体" w:hAnsi="宋体"/>
                <w:color w:val="000000" w:themeColor="text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题次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230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220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95.6%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词语有错误集中在后进生。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选择读音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148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80.5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主要错误在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“匀称、模糊”的读音选择；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322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302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93.8%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1.AABB有几个写错；2.“飘荡”和“倒映”在词语的辨析中有错；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138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100%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82.1%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1.部分学生改写拟人句时改变了原来句子的意思，个别句子不通顺，还有学生没有做，看不懂；</w:t>
            </w:r>
          </w:p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2.转述时有的人称没有改；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课文填空及道理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690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88.3%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1.《叶公好龙》道理有错；2.古诗理解填错；3.错别字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七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阅读：关联词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82.6%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</w:t>
            </w:r>
            <w:r>
              <w:rPr>
                <w:rFonts w:ascii="仿宋_GB2312"/>
                <w:color w:val="000000" w:themeColor="text1"/>
                <w:szCs w:val="21"/>
              </w:rPr>
              <w:t>不理解递进关系</w:t>
            </w:r>
            <w:r>
              <w:rPr>
                <w:rFonts w:hint="eastAsia" w:ascii="仿宋_GB2312"/>
                <w:color w:val="000000" w:themeColor="text1"/>
                <w:szCs w:val="21"/>
              </w:rPr>
              <w:t>；2.漏做；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112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81%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“豁然开朗”的意思不理解；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111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84.4%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1.提示语因为省略“说”而不用冒号；2.漏做或不做；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216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78.4%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1.几个学生不做；2.文章没有认真读，体会回答不全，或重点偏差；3.部分学生对“煮书”不理解；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十一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274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99.3%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漏做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十二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87.3%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ascii="仿宋_GB2312"/>
                <w:color w:val="000000" w:themeColor="text1"/>
                <w:szCs w:val="21"/>
              </w:rPr>
              <w:t>部分学生对于</w:t>
            </w:r>
            <w:r>
              <w:rPr>
                <w:rFonts w:hint="eastAsia" w:ascii="仿宋_GB2312"/>
                <w:color w:val="000000" w:themeColor="text1"/>
                <w:szCs w:val="21"/>
              </w:rPr>
              <w:t>“下笔如有神”理解不清楚；有学生漏做；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十三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88.0%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1.不理解；2.不能找到准确的文本信息来表述；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十四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243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88%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1.部分学生阅读不细致，没有从从表格和文字中提取准确的信息；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十五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1380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1261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91.4%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color w:val="000000" w:themeColor="text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Cs w:val="21"/>
              </w:rPr>
              <w:t>1.字迹马虎，段落不清楚；2.重点部分没有具体展开；3.不能将写过的作文进行迁移；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</w:rPr>
              <w:t>1.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color w:val="000000" w:themeColor="text1"/>
          <w:szCs w:val="21"/>
          <w:u w:val="single"/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</w:rPr>
        <w:t>20</w:t>
      </w:r>
      <w:r>
        <w:rPr>
          <w:rFonts w:hint="eastAsia" w:ascii="宋体" w:hAnsi="宋体"/>
          <w:color w:val="000000" w:themeColor="text1"/>
          <w:szCs w:val="21"/>
          <w:u w:val="single"/>
        </w:rPr>
        <w:t xml:space="preserve">21 </w:t>
      </w:r>
      <w:r>
        <w:rPr>
          <w:rFonts w:hint="eastAsia" w:ascii="宋体" w:hAnsi="宋体"/>
          <w:color w:val="000000" w:themeColor="text1"/>
          <w:szCs w:val="21"/>
        </w:rPr>
        <w:t>年</w:t>
      </w:r>
      <w:r>
        <w:rPr>
          <w:rFonts w:hint="eastAsia" w:ascii="宋体" w:hAnsi="宋体"/>
          <w:color w:val="000000" w:themeColor="text1"/>
          <w:szCs w:val="21"/>
          <w:u w:val="single"/>
        </w:rPr>
        <w:t>6</w:t>
      </w:r>
      <w:r>
        <w:rPr>
          <w:rFonts w:hint="eastAsia" w:ascii="宋体" w:hAnsi="宋体"/>
          <w:color w:val="000000" w:themeColor="text1"/>
          <w:szCs w:val="21"/>
        </w:rPr>
        <w:t>月</w:t>
      </w:r>
      <w:r>
        <w:rPr>
          <w:rFonts w:hint="eastAsia" w:ascii="宋体" w:hAnsi="宋体"/>
          <w:color w:val="000000" w:themeColor="text1"/>
          <w:szCs w:val="21"/>
          <w:u w:val="single"/>
        </w:rPr>
        <w:t xml:space="preserve"> 25</w:t>
      </w:r>
      <w:r>
        <w:rPr>
          <w:rFonts w:hint="eastAsia" w:ascii="宋体" w:hAnsi="宋体"/>
          <w:color w:val="000000" w:themeColor="text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A219A0"/>
    <w:rsid w:val="00081968"/>
    <w:rsid w:val="000B0C5D"/>
    <w:rsid w:val="000F566D"/>
    <w:rsid w:val="001854F3"/>
    <w:rsid w:val="001A5A92"/>
    <w:rsid w:val="0023293B"/>
    <w:rsid w:val="003309D2"/>
    <w:rsid w:val="00406E22"/>
    <w:rsid w:val="00500CB9"/>
    <w:rsid w:val="0053189F"/>
    <w:rsid w:val="00540647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BA412E"/>
    <w:rsid w:val="00C846D6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997F1C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151</Words>
  <Characters>862</Characters>
  <Lines>7</Lines>
  <Paragraphs>2</Paragraphs>
  <TotalTime>103</TotalTime>
  <ScaleCrop>false</ScaleCrop>
  <LinksUpToDate>false</LinksUpToDate>
  <CharactersWithSpaces>1011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Administrator</cp:lastModifiedBy>
  <dcterms:modified xsi:type="dcterms:W3CDTF">2021-06-26T13:41:07Z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2D8E95BF84914A07A98C0BDBD5C77F2C</vt:lpwstr>
  </property>
</Properties>
</file>