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hint="eastAsia" w:ascii="黑体" w:eastAsia="黑体"/>
          <w:b/>
          <w:bCs/>
          <w:sz w:val="30"/>
          <w:szCs w:val="30"/>
        </w:rPr>
      </w:pPr>
      <w:r>
        <w:rPr>
          <w:rFonts w:hint="eastAsia" w:ascii="黑体" w:eastAsia="黑体"/>
          <w:b/>
          <w:bCs/>
          <w:sz w:val="30"/>
          <w:szCs w:val="30"/>
        </w:rPr>
        <w:t>《</w:t>
      </w:r>
      <w:r>
        <w:rPr>
          <w:rFonts w:hint="eastAsia" w:ascii="黑体" w:eastAsia="黑体"/>
          <w:b/>
          <w:bCs/>
          <w:sz w:val="30"/>
          <w:szCs w:val="30"/>
          <w:lang w:eastAsia="zh-CN"/>
        </w:rPr>
        <w:t>基于语文要素的单元整体教学</w:t>
      </w:r>
      <w:r>
        <w:rPr>
          <w:rFonts w:hint="eastAsia" w:ascii="黑体" w:eastAsia="黑体"/>
          <w:b/>
          <w:bCs/>
          <w:sz w:val="30"/>
          <w:szCs w:val="30"/>
        </w:rPr>
        <w:t>》</w:t>
      </w:r>
    </w:p>
    <w:p>
      <w:pPr>
        <w:shd w:val="clear" w:color="auto" w:fill="FFFFFF"/>
        <w:jc w:val="center"/>
        <w:rPr>
          <w:rFonts w:hint="eastAsia" w:ascii="黑体" w:eastAsia="黑体"/>
          <w:b/>
          <w:bCs/>
          <w:sz w:val="28"/>
          <w:szCs w:val="28"/>
          <w:lang w:eastAsia="zh-CN"/>
        </w:rPr>
      </w:pPr>
      <w:r>
        <w:rPr>
          <w:rFonts w:hint="eastAsia" w:ascii="黑体" w:eastAsia="黑体"/>
          <w:b/>
          <w:bCs/>
          <w:sz w:val="28"/>
          <w:szCs w:val="28"/>
          <w:lang w:eastAsia="zh-CN"/>
        </w:rPr>
        <w:t>研修项目</w:t>
      </w:r>
      <w:r>
        <w:rPr>
          <w:rFonts w:hint="eastAsia" w:eastAsia="黑体"/>
          <w:b/>
          <w:bCs/>
          <w:sz w:val="28"/>
          <w:szCs w:val="28"/>
        </w:rPr>
        <w:t>学习</w:t>
      </w:r>
      <w:r>
        <w:rPr>
          <w:rFonts w:hint="eastAsia" w:ascii="黑体" w:eastAsia="黑体"/>
          <w:b/>
          <w:bCs/>
          <w:sz w:val="28"/>
          <w:szCs w:val="28"/>
          <w:lang w:eastAsia="zh-CN"/>
        </w:rPr>
        <w:t>心得</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880"/>
        <w:gridCol w:w="1440"/>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1548" w:type="dxa"/>
            <w:noWrap w:val="0"/>
            <w:vAlign w:val="center"/>
          </w:tcPr>
          <w:p>
            <w:pPr>
              <w:shd w:val="clear" w:color="auto" w:fill="FFFFFF"/>
              <w:jc w:val="center"/>
              <w:rPr>
                <w:rFonts w:hint="eastAsia"/>
                <w:sz w:val="24"/>
              </w:rPr>
            </w:pPr>
            <w:r>
              <w:rPr>
                <w:rFonts w:hint="eastAsia"/>
                <w:sz w:val="24"/>
              </w:rPr>
              <w:t>学习时间</w:t>
            </w:r>
          </w:p>
        </w:tc>
        <w:tc>
          <w:tcPr>
            <w:tcW w:w="2880" w:type="dxa"/>
            <w:noWrap w:val="0"/>
            <w:vAlign w:val="center"/>
          </w:tcPr>
          <w:p>
            <w:pPr>
              <w:shd w:val="clear" w:color="auto" w:fill="FFFFFF"/>
              <w:jc w:val="center"/>
              <w:rPr>
                <w:rFonts w:hint="eastAsia"/>
                <w:sz w:val="24"/>
              </w:rPr>
            </w:pPr>
            <w:r>
              <w:rPr>
                <w:rFonts w:hint="eastAsia" w:ascii="宋体" w:hAnsi="宋体" w:eastAsia="宋体" w:cs="宋体"/>
                <w:i w:val="0"/>
                <w:caps w:val="0"/>
                <w:color w:val="313131"/>
                <w:spacing w:val="0"/>
                <w:sz w:val="24"/>
                <w:szCs w:val="24"/>
                <w:shd w:val="clear" w:color="auto" w:fill="FFFFFF"/>
              </w:rPr>
              <w:t>202</w:t>
            </w:r>
            <w:r>
              <w:rPr>
                <w:rFonts w:hint="default" w:ascii="宋体" w:hAnsi="宋体" w:eastAsia="宋体" w:cs="宋体"/>
                <w:i w:val="0"/>
                <w:caps w:val="0"/>
                <w:color w:val="313131"/>
                <w:spacing w:val="0"/>
                <w:sz w:val="24"/>
                <w:szCs w:val="24"/>
                <w:shd w:val="clear" w:color="auto" w:fill="FFFFFF"/>
              </w:rPr>
              <w:t>1</w:t>
            </w:r>
            <w:r>
              <w:rPr>
                <w:rFonts w:hint="eastAsia" w:ascii="宋体" w:hAnsi="宋体" w:eastAsia="宋体" w:cs="宋体"/>
                <w:i w:val="0"/>
                <w:caps w:val="0"/>
                <w:color w:val="313131"/>
                <w:spacing w:val="0"/>
                <w:sz w:val="24"/>
                <w:szCs w:val="24"/>
                <w:shd w:val="clear" w:color="auto" w:fill="FFFFFF"/>
              </w:rPr>
              <w:t>.</w:t>
            </w:r>
            <w:r>
              <w:rPr>
                <w:rFonts w:hint="default" w:ascii="宋体" w:hAnsi="宋体" w:eastAsia="宋体" w:cs="宋体"/>
                <w:i w:val="0"/>
                <w:caps w:val="0"/>
                <w:color w:val="313131"/>
                <w:spacing w:val="0"/>
                <w:sz w:val="24"/>
                <w:szCs w:val="24"/>
                <w:shd w:val="clear" w:color="auto" w:fill="FFFFFF"/>
              </w:rPr>
              <w:t>11.17</w:t>
            </w:r>
          </w:p>
        </w:tc>
        <w:tc>
          <w:tcPr>
            <w:tcW w:w="1440" w:type="dxa"/>
            <w:noWrap w:val="0"/>
            <w:vAlign w:val="center"/>
          </w:tcPr>
          <w:p>
            <w:pPr>
              <w:shd w:val="clear" w:color="auto" w:fill="FFFFFF"/>
              <w:jc w:val="center"/>
              <w:rPr>
                <w:rFonts w:hint="eastAsia"/>
                <w:sz w:val="24"/>
              </w:rPr>
            </w:pPr>
            <w:r>
              <w:rPr>
                <w:rFonts w:hint="eastAsia"/>
                <w:sz w:val="24"/>
              </w:rPr>
              <w:t>姓名</w:t>
            </w:r>
          </w:p>
        </w:tc>
        <w:tc>
          <w:tcPr>
            <w:tcW w:w="2654" w:type="dxa"/>
            <w:noWrap w:val="0"/>
            <w:vAlign w:val="center"/>
          </w:tcPr>
          <w:p>
            <w:pPr>
              <w:shd w:val="clear" w:color="auto" w:fill="FFFFFF"/>
              <w:jc w:val="center"/>
              <w:rPr>
                <w:rFonts w:hint="eastAsia" w:eastAsia="宋体"/>
                <w:sz w:val="24"/>
                <w:lang w:val="en-US" w:eastAsia="zh-Hans"/>
              </w:rPr>
            </w:pPr>
            <w:r>
              <w:rPr>
                <w:rFonts w:hint="eastAsia" w:eastAsia="宋体"/>
                <w:sz w:val="24"/>
                <w:lang w:val="en-US" w:eastAsia="zh-Hans"/>
              </w:rPr>
              <w:t>孙洁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trPr>
        <w:tc>
          <w:tcPr>
            <w:tcW w:w="1548" w:type="dxa"/>
            <w:noWrap w:val="0"/>
            <w:vAlign w:val="center"/>
          </w:tcPr>
          <w:p>
            <w:pPr>
              <w:shd w:val="clear" w:color="auto" w:fill="FFFFFF"/>
              <w:jc w:val="center"/>
              <w:rPr>
                <w:rFonts w:hint="eastAsia"/>
                <w:sz w:val="28"/>
                <w:szCs w:val="28"/>
              </w:rPr>
            </w:pPr>
            <w:r>
              <w:rPr>
                <w:rFonts w:hint="eastAsia"/>
                <w:sz w:val="28"/>
                <w:szCs w:val="28"/>
              </w:rPr>
              <w:t>学习内容</w:t>
            </w:r>
          </w:p>
        </w:tc>
        <w:tc>
          <w:tcPr>
            <w:tcW w:w="6974" w:type="dxa"/>
            <w:gridSpan w:val="3"/>
            <w:noWrap w:val="0"/>
            <w:vAlign w:val="center"/>
          </w:tcPr>
          <w:p>
            <w:pPr>
              <w:widowControl/>
              <w:spacing w:before="156" w:beforeLines="50" w:after="312" w:afterLines="100" w:line="380" w:lineRule="exact"/>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 xml:space="preserve"> </w:t>
            </w:r>
            <w:r>
              <w:rPr>
                <w:rFonts w:hint="eastAsia" w:ascii="宋体" w:hAnsi="宋体" w:cs="宋体"/>
                <w:color w:val="000000"/>
                <w:kern w:val="0"/>
                <w:sz w:val="22"/>
                <w:szCs w:val="22"/>
                <w:lang w:val="en-US" w:eastAsia="zh-Hans"/>
              </w:rPr>
              <w:t>七彩语文陈小丹</w:t>
            </w:r>
            <w:r>
              <w:rPr>
                <w:rFonts w:hint="eastAsia" w:ascii="宋体" w:hAnsi="宋体" w:cs="宋体"/>
                <w:color w:val="000000"/>
                <w:kern w:val="0"/>
                <w:sz w:val="22"/>
                <w:szCs w:val="22"/>
              </w:rPr>
              <w:t>《</w:t>
            </w:r>
            <w:r>
              <w:rPr>
                <w:rFonts w:hint="eastAsia" w:ascii="宋体" w:hAnsi="宋体" w:cs="宋体"/>
                <w:color w:val="000000"/>
                <w:kern w:val="0"/>
                <w:sz w:val="22"/>
                <w:szCs w:val="22"/>
                <w:lang w:val="en-US" w:eastAsia="zh-Hans"/>
              </w:rPr>
              <w:t>为中华之崛起而读书</w:t>
            </w:r>
            <w:r>
              <w:rPr>
                <w:rFonts w:hint="eastAsia" w:ascii="宋体" w:hAnsi="宋体" w:cs="宋体"/>
                <w:color w:val="000000"/>
                <w:kern w:val="0"/>
                <w:sz w:val="22"/>
                <w:szCs w:val="22"/>
              </w:rPr>
              <w:t>》</w:t>
            </w:r>
            <w:r>
              <w:rPr>
                <w:rFonts w:hint="eastAsia" w:ascii="宋体" w:hAnsi="宋体" w:cs="宋体"/>
                <w:color w:val="000000"/>
                <w:kern w:val="0"/>
                <w:sz w:val="22"/>
                <w:szCs w:val="22"/>
                <w:lang w:val="en-US" w:eastAsia="zh-Hans"/>
              </w:rPr>
              <w:t>观后感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trPr>
        <w:tc>
          <w:tcPr>
            <w:tcW w:w="1548" w:type="dxa"/>
            <w:noWrap w:val="0"/>
            <w:vAlign w:val="center"/>
          </w:tcPr>
          <w:p>
            <w:pPr>
              <w:shd w:val="clear" w:color="auto" w:fill="FFFFFF"/>
              <w:jc w:val="center"/>
              <w:rPr>
                <w:rFonts w:hint="eastAsia" w:eastAsia="宋体"/>
                <w:sz w:val="28"/>
                <w:szCs w:val="28"/>
                <w:lang w:eastAsia="zh-CN"/>
              </w:rPr>
            </w:pPr>
            <w:r>
              <w:rPr>
                <w:rFonts w:hint="eastAsia"/>
                <w:sz w:val="28"/>
                <w:szCs w:val="28"/>
                <w:lang w:eastAsia="zh-CN"/>
              </w:rPr>
              <w:t>学习心得</w:t>
            </w:r>
          </w:p>
        </w:tc>
        <w:tc>
          <w:tcPr>
            <w:tcW w:w="6974" w:type="dxa"/>
            <w:gridSpan w:val="3"/>
            <w:noWrap w:val="0"/>
            <w:vAlign w:val="center"/>
          </w:tcPr>
          <w:p>
            <w:pPr>
              <w:ind w:firstLine="1470" w:firstLineChars="700"/>
            </w:pPr>
            <w:r>
              <w:t>紧扣人物行踪，概括文章内容</w:t>
            </w:r>
          </w:p>
          <w:p>
            <w:pPr>
              <w:ind w:firstLine="420" w:firstLineChars="200"/>
            </w:pPr>
            <w:r>
              <w:t>概括文章的主要内容是</w:t>
            </w:r>
            <w:r>
              <w:rPr>
                <w:rFonts w:hint="eastAsia"/>
                <w:lang w:val="en-US" w:eastAsia="zh-Hans"/>
              </w:rPr>
              <w:t>小学中</w:t>
            </w:r>
            <w:r>
              <w:t>年级学生需要掌握的一项重要技能</w:t>
            </w:r>
            <w:r>
              <w:t>，</w:t>
            </w:r>
            <w:r>
              <w:t>也应该当成一种能力来培养，在</w:t>
            </w:r>
            <w:r>
              <w:rPr>
                <w:rFonts w:hint="eastAsia"/>
                <w:lang w:val="en-US" w:eastAsia="zh-Hans"/>
              </w:rPr>
              <w:t>今后</w:t>
            </w:r>
            <w:bookmarkStart w:id="0" w:name="_GoBack"/>
            <w:bookmarkEnd w:id="0"/>
            <w:r>
              <w:t>的学习中起着重要的作用，并能促进学生学生抽象思维的发展</w:t>
            </w:r>
            <w:r>
              <w:t>，</w:t>
            </w:r>
            <w:r>
              <w:t>帮助学生对阅读内容</w:t>
            </w:r>
            <w:r>
              <w:rPr>
                <w:rFonts w:hint="eastAsia"/>
                <w:lang w:val="en-US" w:eastAsia="zh-Hans"/>
              </w:rPr>
              <w:t>形成</w:t>
            </w:r>
            <w:r>
              <w:t>简要、准确而又完整的认识。</w:t>
            </w:r>
          </w:p>
          <w:p>
            <w:pPr>
              <w:ind w:firstLine="420" w:firstLineChars="200"/>
              <w:rPr>
                <w:rFonts w:hint="eastAsia"/>
              </w:rPr>
            </w:pPr>
            <w:r>
              <w:rPr>
                <w:rFonts w:hint="eastAsia"/>
              </w:rPr>
              <w:t>《为中华之崛起而读书》是一篇描写周恩来少年时代的文章，他耳闻目睹了中国人在外国租界里受到洋人欺凌却无处说理的事情，从中深刻体会到伯父所说的“中华不振”的含义，从而立志要为振兴中华而读书，表现了少年周恩来的博大胸襟和远大的志向。少年周恩来那拳拳爱国之心值得今天的学生好好揣摩与体会，但文章所反映的历史背景对于今天的小学生来说是比较陌生的。在陈老师的课堂上，陈老师引领孩子们走进文本，紧扣文本，并且联系当下的社会现状，让孩子们的情感在研读中跌宕起伏。</w:t>
            </w:r>
          </w:p>
          <w:p>
            <w:pPr>
              <w:ind w:firstLine="420" w:firstLineChars="200"/>
              <w:rPr>
                <w:rFonts w:hint="eastAsia"/>
              </w:rPr>
            </w:pPr>
            <w:r>
              <w:rPr>
                <w:rFonts w:hint="eastAsia"/>
              </w:rPr>
              <w:t>这篇课文篇幅较长，但陈老师在教学这一课时，主要抓住了两点。让长课文变短，并且抓住了主线，思路清晰。一是引导学生用简洁的语言概括文本，二是理解周恩来立志为中华之崛起而读书的原因。为了实现概括故事的目的，设计了重要人物说、看、听了什么。在理解周恩来立志为中华之崛起而读书的原因时陈老师巧妙地抓住一条内在的隐线，即：中华不振。教学中紧紧抓住“中华不振”让学生寻找反映中华不振的词句，深入解读，对“中华不振”都有了较深刻的思考，这样就以此达到牵一发而动全身的效果，而文章中的每一个文字都因为“中华不振”而立在学生眼前，活在学生心中。</w:t>
            </w:r>
          </w:p>
          <w:p>
            <w:pPr>
              <w:ind w:firstLine="420" w:firstLineChars="200"/>
              <w:rPr>
                <w:rFonts w:hint="default"/>
                <w:lang w:eastAsia="zh-Hans"/>
              </w:rPr>
            </w:pPr>
            <w:r>
              <w:rPr>
                <w:rFonts w:hint="default"/>
                <w:lang w:eastAsia="zh-Hans"/>
              </w:rPr>
              <w:t>本单元的语文要素是关注主要人物和事件，把握文章的主要内容。因此，教师在评价总结时</w:t>
            </w:r>
            <w:r>
              <w:rPr>
                <w:rFonts w:hint="eastAsia"/>
                <w:lang w:val="en-US" w:eastAsia="zh-Hans"/>
              </w:rPr>
              <w:t>也</w:t>
            </w:r>
            <w:r>
              <w:rPr>
                <w:rFonts w:hint="default"/>
                <w:lang w:eastAsia="zh-Hans"/>
              </w:rPr>
              <w:t>紧扣“主要人物和事件”这两个关键词</w:t>
            </w:r>
            <w:r>
              <w:rPr>
                <w:rFonts w:hint="default"/>
                <w:lang w:eastAsia="zh-Hans"/>
              </w:rPr>
              <w:t>。</w:t>
            </w:r>
            <w:r>
              <w:rPr>
                <w:rFonts w:hint="eastAsia"/>
                <w:lang w:val="en-US" w:eastAsia="zh-Hans"/>
              </w:rPr>
              <w:t>同时</w:t>
            </w:r>
            <w:r>
              <w:rPr>
                <w:rFonts w:hint="eastAsia"/>
              </w:rPr>
              <w:t>紧扣文本语言，引导学生结合语言文字，在讨论与思考中加深对中华不振的理解，从而从情感上得到升华。教学中，陈老师始终以一个学生学习的引导者和合作者的身份，引导学生在多元化、多层次的读书活动中感知、感悟文本。陈老师课堂上很从容，教学环节也很紧凑。老师的激情和投入感染了学生，使学生的情绪高涨。尤其是老师的朗读，和学生的对读，将学生引入了一个充满语文味、溢满爱国情的课堂。</w:t>
            </w:r>
          </w:p>
          <w:p>
            <w:pPr>
              <w:ind w:firstLine="420" w:firstLineChars="200"/>
            </w:pPr>
            <w:r>
              <w:rPr>
                <w:rFonts w:hint="default"/>
                <w:lang w:eastAsia="zh-Hans"/>
              </w:rPr>
              <w:t>总而言之，一篇课文由多件事情组成，</w:t>
            </w:r>
            <w:r>
              <w:rPr>
                <w:rFonts w:hint="eastAsia"/>
                <w:lang w:val="en-US" w:eastAsia="zh-Hans"/>
              </w:rPr>
              <w:t>我们在教学过程中</w:t>
            </w:r>
            <w:r>
              <w:rPr>
                <w:rFonts w:hint="default"/>
                <w:lang w:eastAsia="zh-Hans"/>
              </w:rPr>
              <w:t>既不能厚此薄彼，将教学力偏重一方，也不能纯粹的平均主义，而需要紧扣主要事件和主要人物，最终达成“把握主要内容”的核心目标。</w:t>
            </w:r>
          </w:p>
          <w:p>
            <w:pPr>
              <w:ind w:firstLine="440" w:firstLineChars="200"/>
              <w:rPr>
                <w:rFonts w:hint="eastAsia" w:ascii="宋体" w:hAnsi="宋体" w:cs="宋体"/>
                <w:color w:val="000000"/>
                <w:kern w:val="0"/>
                <w:sz w:val="22"/>
                <w:szCs w:val="22"/>
              </w:rPr>
            </w:pPr>
          </w:p>
        </w:tc>
      </w:tr>
    </w:tbl>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Verdana"/>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Verdana">
    <w:panose1 w:val="020B0604030504040204"/>
    <w:charset w:val="00"/>
    <w:family w:val="auto"/>
    <w:pitch w:val="default"/>
    <w:sig w:usb0="A10006FF" w:usb1="4000205B" w:usb2="00000010" w:usb3="00000000" w:csb0="2000019F"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Helvetica Neue">
    <w:altName w:val="苹方-简"/>
    <w:panose1 w:val="02000503000000020004"/>
    <w:charset w:val="00"/>
    <w:family w:val="auto"/>
    <w:pitch w:val="default"/>
    <w:sig w:usb0="00000000" w:usb1="00000000" w:usb2="00000010" w:usb3="00000000" w:csb0="00000000" w:csb1="00000000"/>
  </w:font>
  <w:font w:name="黑体">
    <w:altName w:val="汉仪中黑KW"/>
    <w:panose1 w:val="02010609060101010101"/>
    <w:charset w:val="00"/>
    <w:family w:val="auto"/>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alibri">
    <w:altName w:val="Verdana"/>
    <w:panose1 w:val="020F0502020204030204"/>
    <w:charset w:val="86"/>
    <w:family w:val="swiss"/>
    <w:pitch w:val="default"/>
    <w:sig w:usb0="00000000" w:usb1="00000000" w:usb2="00000001" w:usb3="00000000" w:csb0="0000019F" w:csb1="00000000"/>
  </w:font>
  <w:font w:name="Arial">
    <w:panose1 w:val="020B0604020202090204"/>
    <w:charset w:val="00"/>
    <w:family w:val="auto"/>
    <w:pitch w:val="default"/>
    <w:sig w:usb0="E0000AFF" w:usb1="00007843" w:usb2="00000001" w:usb3="00000000" w:csb0="400001BF" w:csb1="DFF70000"/>
  </w:font>
  <w:font w:name="Cambria Math">
    <w:altName w:val="Kingsoft Math"/>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Kingsoft Math">
    <w:panose1 w:val="02040503050406030204"/>
    <w:charset w:val="00"/>
    <w:family w:val="auto"/>
    <w:pitch w:val="default"/>
    <w:sig w:usb0="80000087" w:usb1="00002068"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F2B8D"/>
    <w:rsid w:val="5A7F2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Office_3.4.2.5348_F1E327BC-269C-435d-A152-05C5408002CA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2021-12-04T16:32:00Z</dcterms:created>
  <dc:creator>sunjie</dc:creator>
  <cp:lastModifiedBy>sunjie</cp:lastModifiedBy>
  <dcterms:modified xsi:type="dcterms:W3CDTF">2021-12-04T16:57:32Z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2052-3.4.2.5348</vt:lpwstr>
  </property>
</Properties>
</file>