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390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color w:val="313131"/>
          <w:sz w:val="30"/>
          <w:szCs w:val="30"/>
          <w:shd w:val="clear" w:fill="FFFFFF"/>
        </w:rPr>
        <w:t>《</w:t>
      </w:r>
      <w:r>
        <w:rPr>
          <w:rStyle w:val="5"/>
          <w:rFonts w:hint="eastAsia" w:ascii="黑体" w:hAnsi="宋体" w:eastAsia="黑体" w:cs="黑体"/>
          <w:i w:val="0"/>
          <w:color w:val="313131"/>
          <w:sz w:val="30"/>
          <w:szCs w:val="30"/>
          <w:shd w:val="clear" w:fill="FFFFFF"/>
        </w:rPr>
        <w:t>基于语文要素的单元整体教学》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390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olor w:val="313131"/>
          <w:sz w:val="28"/>
          <w:szCs w:val="28"/>
          <w:shd w:val="clear" w:fill="FFFFFF"/>
        </w:rPr>
        <w:t>研修项目学习心得</w:t>
      </w:r>
    </w:p>
    <w:tbl>
      <w:tblPr>
        <w:tblStyle w:val="3"/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4"/>
        <w:gridCol w:w="2879"/>
        <w:gridCol w:w="1439"/>
        <w:gridCol w:w="2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shd w:val="clear" w:fill="FFFFFF"/>
              </w:rPr>
              <w:t>学习时间</w:t>
            </w:r>
          </w:p>
        </w:tc>
        <w:tc>
          <w:tcPr>
            <w:tcW w:w="2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4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shd w:val="clear" w:fill="FFFFFF"/>
              </w:rPr>
              <w:t>姓名</w:t>
            </w:r>
          </w:p>
        </w:tc>
        <w:tc>
          <w:tcPr>
            <w:tcW w:w="26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shd w:val="clear" w:fill="FFFFFF"/>
                <w:lang w:eastAsia="zh-CN"/>
              </w:rPr>
              <w:t>田禾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8"/>
                <w:szCs w:val="28"/>
                <w:shd w:val="clear" w:fill="FFFFFF"/>
              </w:rPr>
              <w:t>学习内容</w:t>
            </w:r>
          </w:p>
        </w:tc>
        <w:tc>
          <w:tcPr>
            <w:tcW w:w="6972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315" w:afterAutospacing="0" w:line="39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2"/>
                <w:szCs w:val="22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sz w:val="22"/>
                <w:szCs w:val="22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z w:val="22"/>
                <w:szCs w:val="22"/>
                <w:lang w:eastAsia="zh-CN"/>
              </w:rPr>
              <w:t>《贵在得法》读书心得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8"/>
                <w:szCs w:val="28"/>
                <w:shd w:val="clear" w:fill="FFFFFF"/>
              </w:rPr>
              <w:t>学习心得</w:t>
            </w:r>
          </w:p>
        </w:tc>
        <w:tc>
          <w:tcPr>
            <w:tcW w:w="6972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近期我阅读了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《贵在得法——小学班级与课堂管理的方略》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这本书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。全书分为三篇，共十五章。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“班级管理篇”阐述了解学生、组建班级、组织班级活动、指导学生行为、指导学生学习和形成教育合力的方略； “课堂管理篇”探讨优化课堂结构、促进学生课堂参与、建立课堂行为标准、回应学生恰当行为和回应学生不当行为的方略； “班课整合管理篇”提出“班级管理”与“课堂管理”整合的走向，在析明原理的基础上阐发班级管理与语文、数学、英语教学整合的方略。整本书主要有以下三个特点：理论与实践并重；观点与案例融通；传统与新论结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both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接下来我就围绕本书的第二章——《课堂管理篇》进行我的阅读分享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，主要围绕优化课堂结构、促进学生课堂参与、建立课堂行为标准、回应学生恰当行为、回应学生不当行为这五个方面展开。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both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优化课堂结构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both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在日常教学实践中，已经形成了一些优化课堂结构的常规方法，如：情绪激励法、墙壁妙用法。那么在课堂管理领域，图标指示法、学习超市法这些新兴的方法也陆续出现。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both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具体来说一说图标指示法吧：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both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对于低年级的学生来说，他们难以理解和接受老师反复强调的课堂常规，而相对于抽象概念，直接具体的事物更容易吸引低年级学生的注意。图标指示法就是将课堂常规形象化为卡通图标，不同图标表示索要遵守的条目规则，从而为课堂常规增添趣味性，消除学生的排斥心理，引导学生主动遵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both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在实施过程中主要包括获得任课教师的支持、激发学生参与热情、确定课堂常规、确定图标知识、应用图标指示和优化图标指示六个步骤。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40" w:firstLineChars="200"/>
              <w:jc w:val="both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促进学生课堂参与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jc w:val="both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主要和大家介绍多彩发言卡的使用。这一方法的提出借鉴了六顶思考帽的理论。六种不同颜色的帽子分别代表着相应的思考方向和思维焦点。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jc w:val="both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三、建立课堂行为标准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jc w:val="both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成长银行，是基于对学生符合课堂标准行为与不符合课堂标准行为的记录，通过成长储蓄币的存入与支出、储蓄评比等多种手段，激发学生自主管理意识并自觉约束和修正自身行为。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jc w:val="both"/>
              <w:textAlignment w:val="auto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需要注意的是：成长银行法的实施，需要注意使用保证奖惩公平、建立交换体系和考虑退出时机等策略。这个成长银行法并不是一直要实施下去的。随着实施的推进，学生的行为管理由被动逐渐转为主动，良好行为得以保持，这种方式也可以慢慢退出课堂管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200"/>
              <w:jc w:val="both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四、回应学生恰当行为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jc w:val="both"/>
              <w:textAlignment w:val="auto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回应学生恰当行为是影响课堂管理成效的关键要素之一。老师们在课堂上对不当行为有较多关注，而对学生恰当行为回应有所不足。常规的回应方式会有卡片奖励、喜报奖励、小组竞赛等。那我今天想分享的是书中介绍的温度计表扬法。分为班级温度计、个人温度计。课堂中孩子收到表扬，即可在个人温度计上涂上一个温度，当个人温度计涂满就可以放入班级温度计中，为班级温度计升温。同时个人也可以兑换一份小礼物。当全班同学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的温度计都计入班级温度计，全班孩子即可活动一份最后的惊喜。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jc w:val="both"/>
              <w:textAlignment w:val="auto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在实施温度计法的过程中，教师也要注意适度原则，将目光更多的放在学生的进步中，用发展的眼光来看待学生，不吝啬表扬，让每一个孩子都能体会到成功的喜悦。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60E38"/>
    <w:multiLevelType w:val="singleLevel"/>
    <w:tmpl w:val="6CE60E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15728"/>
    <w:rsid w:val="2CCE650B"/>
    <w:rsid w:val="45515728"/>
    <w:rsid w:val="5A72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2020-12-21T04:51:00Z</dcterms:created>
  <dc:creator>Administrator</dc:creator>
  <cp:lastModifiedBy>Administrator</cp:lastModifiedBy>
  <dcterms:modified xsi:type="dcterms:W3CDTF">2021-12-10T04:47:43Z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