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rPr>
          <w:rFonts w:hint="eastAsia" w:ascii="黑体" w:eastAsia="黑体"/>
          <w:b/>
          <w:bCs/>
          <w:sz w:val="30"/>
          <w:szCs w:val="30"/>
        </w:rPr>
      </w:pPr>
      <w:r>
        <w:rPr>
          <w:rFonts w:hint="eastAsia" w:ascii="黑体" w:eastAsia="黑体"/>
          <w:b/>
          <w:bCs/>
          <w:sz w:val="30"/>
          <w:szCs w:val="30"/>
        </w:rPr>
        <w:t>《</w:t>
      </w:r>
      <w:r>
        <w:rPr>
          <w:rFonts w:hint="eastAsia" w:ascii="黑体" w:eastAsia="黑体"/>
          <w:b/>
          <w:bCs/>
          <w:sz w:val="30"/>
          <w:szCs w:val="30"/>
          <w:lang w:eastAsia="zh-CN"/>
        </w:rPr>
        <w:t>基于语文要素的单元整体教学</w:t>
      </w:r>
      <w:r>
        <w:rPr>
          <w:rFonts w:hint="eastAsia" w:ascii="黑体" w:eastAsia="黑体"/>
          <w:b/>
          <w:bCs/>
          <w:sz w:val="30"/>
          <w:szCs w:val="30"/>
        </w:rPr>
        <w:t>》</w:t>
      </w:r>
    </w:p>
    <w:p>
      <w:pPr>
        <w:shd w:val="clear" w:color="auto" w:fill="FFFFFF"/>
        <w:jc w:val="center"/>
        <w:rPr>
          <w:rFonts w:hint="eastAsia" w:ascii="黑体" w:eastAsia="黑体"/>
          <w:b/>
          <w:bCs/>
          <w:sz w:val="28"/>
          <w:szCs w:val="28"/>
          <w:lang w:eastAsia="zh-CN"/>
        </w:rPr>
      </w:pPr>
      <w:r>
        <w:rPr>
          <w:rFonts w:hint="eastAsia" w:ascii="黑体" w:eastAsia="黑体"/>
          <w:b/>
          <w:bCs/>
          <w:sz w:val="28"/>
          <w:szCs w:val="28"/>
          <w:lang w:eastAsia="zh-CN"/>
        </w:rPr>
        <w:t>研修项目</w:t>
      </w:r>
      <w:r>
        <w:rPr>
          <w:rFonts w:hint="eastAsia" w:eastAsia="黑体"/>
          <w:b/>
          <w:bCs/>
          <w:sz w:val="28"/>
          <w:szCs w:val="28"/>
        </w:rPr>
        <w:t>学习</w:t>
      </w:r>
      <w:r>
        <w:rPr>
          <w:rFonts w:hint="eastAsia" w:ascii="黑体" w:eastAsia="黑体"/>
          <w:b/>
          <w:bCs/>
          <w:sz w:val="28"/>
          <w:szCs w:val="28"/>
          <w:lang w:eastAsia="zh-CN"/>
        </w:rPr>
        <w:t>心得</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2880"/>
        <w:gridCol w:w="1440"/>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548" w:type="dxa"/>
            <w:noWrap w:val="0"/>
            <w:vAlign w:val="center"/>
          </w:tcPr>
          <w:p>
            <w:pPr>
              <w:shd w:val="clear" w:color="auto" w:fill="FFFFFF"/>
              <w:jc w:val="center"/>
              <w:rPr>
                <w:rFonts w:hint="eastAsia"/>
                <w:sz w:val="24"/>
              </w:rPr>
            </w:pPr>
            <w:r>
              <w:rPr>
                <w:rFonts w:hint="eastAsia"/>
                <w:sz w:val="24"/>
              </w:rPr>
              <w:t>学习时间</w:t>
            </w:r>
          </w:p>
        </w:tc>
        <w:tc>
          <w:tcPr>
            <w:tcW w:w="2880" w:type="dxa"/>
            <w:noWrap w:val="0"/>
            <w:vAlign w:val="center"/>
          </w:tcPr>
          <w:p>
            <w:pPr>
              <w:shd w:val="clear" w:color="auto" w:fill="FFFFFF"/>
              <w:jc w:val="center"/>
              <w:rPr>
                <w:rFonts w:hint="default" w:eastAsia="宋体"/>
                <w:sz w:val="24"/>
                <w:lang w:val="en-US" w:eastAsia="zh-CN"/>
              </w:rPr>
            </w:pPr>
            <w:r>
              <w:rPr>
                <w:rFonts w:hint="eastAsia"/>
                <w:sz w:val="24"/>
                <w:lang w:val="en-US" w:eastAsia="zh-CN"/>
              </w:rPr>
              <w:t>2021.9</w:t>
            </w:r>
          </w:p>
        </w:tc>
        <w:tc>
          <w:tcPr>
            <w:tcW w:w="1440" w:type="dxa"/>
            <w:noWrap w:val="0"/>
            <w:vAlign w:val="center"/>
          </w:tcPr>
          <w:p>
            <w:pPr>
              <w:shd w:val="clear" w:color="auto" w:fill="FFFFFF"/>
              <w:jc w:val="center"/>
              <w:rPr>
                <w:rFonts w:hint="eastAsia"/>
                <w:sz w:val="24"/>
              </w:rPr>
            </w:pPr>
            <w:r>
              <w:rPr>
                <w:rFonts w:hint="eastAsia"/>
                <w:sz w:val="24"/>
              </w:rPr>
              <w:t>姓名</w:t>
            </w:r>
          </w:p>
        </w:tc>
        <w:tc>
          <w:tcPr>
            <w:tcW w:w="2654" w:type="dxa"/>
            <w:noWrap w:val="0"/>
            <w:vAlign w:val="center"/>
          </w:tcPr>
          <w:p>
            <w:pPr>
              <w:shd w:val="clear" w:color="auto" w:fill="FFFFFF"/>
              <w:jc w:val="center"/>
              <w:rPr>
                <w:rFonts w:hint="default" w:eastAsia="宋体"/>
                <w:sz w:val="24"/>
                <w:lang w:val="en-US" w:eastAsia="zh-CN"/>
              </w:rPr>
            </w:pPr>
            <w:r>
              <w:rPr>
                <w:rFonts w:hint="eastAsia" w:eastAsia="宋体"/>
                <w:sz w:val="24"/>
                <w:lang w:val="en-US" w:eastAsia="zh-CN"/>
              </w:rPr>
              <w:t>陈佳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548" w:type="dxa"/>
            <w:noWrap w:val="0"/>
            <w:vAlign w:val="center"/>
          </w:tcPr>
          <w:p>
            <w:pPr>
              <w:shd w:val="clear" w:color="auto" w:fill="FFFFFF"/>
              <w:jc w:val="center"/>
              <w:rPr>
                <w:rFonts w:hint="eastAsia"/>
                <w:sz w:val="28"/>
                <w:szCs w:val="28"/>
              </w:rPr>
            </w:pPr>
            <w:r>
              <w:rPr>
                <w:rFonts w:hint="eastAsia"/>
                <w:sz w:val="28"/>
                <w:szCs w:val="28"/>
              </w:rPr>
              <w:t>学习内容</w:t>
            </w:r>
          </w:p>
        </w:tc>
        <w:tc>
          <w:tcPr>
            <w:tcW w:w="6974" w:type="dxa"/>
            <w:gridSpan w:val="3"/>
            <w:noWrap w:val="0"/>
            <w:vAlign w:val="center"/>
          </w:tcPr>
          <w:p>
            <w:pPr>
              <w:widowControl/>
              <w:spacing w:before="156" w:beforeLines="50" w:after="312" w:afterLines="100" w:line="380" w:lineRule="exact"/>
              <w:jc w:val="left"/>
              <w:rPr>
                <w:rFonts w:hint="default" w:ascii="宋体" w:hAnsi="宋体" w:cs="宋体"/>
                <w:color w:val="000000"/>
                <w:kern w:val="0"/>
                <w:sz w:val="22"/>
                <w:szCs w:val="22"/>
                <w:lang w:val="en-US"/>
              </w:rPr>
            </w:pPr>
            <w:r>
              <w:rPr>
                <w:rFonts w:hint="eastAsia" w:ascii="宋体" w:hAnsi="宋体" w:cs="宋体"/>
                <w:color w:val="000000"/>
                <w:kern w:val="0"/>
                <w:sz w:val="22"/>
                <w:szCs w:val="22"/>
              </w:rPr>
              <w:t xml:space="preserve">    </w:t>
            </w:r>
            <w:r>
              <w:rPr>
                <w:rFonts w:hint="eastAsia" w:ascii="宋体" w:hAnsi="宋体" w:cs="宋体"/>
                <w:sz w:val="24"/>
                <w:szCs w:val="24"/>
                <w:lang w:val="en-US" w:eastAsia="zh-CN"/>
              </w:rPr>
              <w:t>课堂观摩</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548" w:type="dxa"/>
            <w:noWrap w:val="0"/>
            <w:vAlign w:val="center"/>
          </w:tcPr>
          <w:p>
            <w:pPr>
              <w:shd w:val="clear" w:color="auto" w:fill="FFFFFF"/>
              <w:jc w:val="center"/>
              <w:rPr>
                <w:rFonts w:hint="eastAsia" w:eastAsia="宋体"/>
                <w:sz w:val="28"/>
                <w:szCs w:val="28"/>
                <w:lang w:eastAsia="zh-CN"/>
              </w:rPr>
            </w:pPr>
            <w:r>
              <w:rPr>
                <w:rFonts w:hint="eastAsia"/>
                <w:sz w:val="28"/>
                <w:szCs w:val="28"/>
                <w:lang w:eastAsia="zh-CN"/>
              </w:rPr>
              <w:t>学习心得</w:t>
            </w:r>
          </w:p>
        </w:tc>
        <w:tc>
          <w:tcPr>
            <w:tcW w:w="6974" w:type="dxa"/>
            <w:gridSpan w:val="3"/>
            <w:noWrap w:val="0"/>
            <w:vAlign w:val="center"/>
          </w:tcPr>
          <w:p>
            <w:pPr>
              <w:widowControl/>
              <w:numPr>
                <w:ilvl w:val="0"/>
                <w:numId w:val="0"/>
              </w:numPr>
              <w:spacing w:before="156" w:beforeLines="50" w:after="312" w:afterLines="100" w:line="380" w:lineRule="exact"/>
              <w:ind w:firstLine="540" w:firstLineChars="200"/>
              <w:jc w:val="left"/>
              <w:rPr>
                <w:rFonts w:hint="default" w:ascii="Microsoft YaHei UI" w:hAnsi="Microsoft YaHei UI" w:eastAsia="Microsoft YaHei UI" w:cs="Microsoft YaHei UI"/>
                <w:i w:val="0"/>
                <w:iCs w:val="0"/>
                <w:caps w:val="0"/>
                <w:color w:val="auto"/>
                <w:spacing w:val="30"/>
                <w:sz w:val="21"/>
                <w:szCs w:val="21"/>
                <w:shd w:val="clear" w:fill="FFFFFF"/>
                <w:lang w:val="en-US" w:eastAsia="zh-CN"/>
              </w:rPr>
            </w:pPr>
            <w:r>
              <w:rPr>
                <w:rFonts w:hint="eastAsia" w:ascii="Microsoft YaHei UI" w:hAnsi="Microsoft YaHei UI" w:eastAsia="Microsoft YaHei UI" w:cs="Microsoft YaHei UI"/>
                <w:i w:val="0"/>
                <w:iCs w:val="0"/>
                <w:caps w:val="0"/>
                <w:color w:val="auto"/>
                <w:spacing w:val="30"/>
                <w:sz w:val="21"/>
                <w:szCs w:val="21"/>
                <w:shd w:val="clear" w:fill="FFFFFF"/>
                <w:lang w:val="en-US" w:eastAsia="zh-CN"/>
              </w:rPr>
              <w:t>今天观摩了</w:t>
            </w:r>
            <w:r>
              <w:rPr>
                <w:rFonts w:ascii="Microsoft YaHei UI" w:hAnsi="Microsoft YaHei UI" w:eastAsia="Microsoft YaHei UI" w:cs="Microsoft YaHei UI"/>
                <w:i w:val="0"/>
                <w:iCs w:val="0"/>
                <w:caps w:val="0"/>
                <w:color w:val="auto"/>
                <w:spacing w:val="30"/>
                <w:sz w:val="21"/>
                <w:szCs w:val="21"/>
                <w:shd w:val="clear" w:fill="FFFFFF"/>
              </w:rPr>
              <w:t>六堂课，</w:t>
            </w:r>
            <w:r>
              <w:rPr>
                <w:rFonts w:hint="eastAsia" w:ascii="Microsoft YaHei UI" w:hAnsi="Microsoft YaHei UI" w:eastAsia="Microsoft YaHei UI" w:cs="Microsoft YaHei UI"/>
                <w:i w:val="0"/>
                <w:iCs w:val="0"/>
                <w:caps w:val="0"/>
                <w:color w:val="auto"/>
                <w:spacing w:val="30"/>
                <w:sz w:val="21"/>
                <w:szCs w:val="21"/>
                <w:shd w:val="clear" w:fill="FFFFFF"/>
                <w:lang w:val="en-US" w:eastAsia="zh-CN"/>
              </w:rPr>
              <w:t>可谓精彩纷呈。</w:t>
            </w:r>
            <w:r>
              <w:rPr>
                <w:rFonts w:ascii="Microsoft YaHei UI" w:hAnsi="Microsoft YaHei UI" w:eastAsia="Microsoft YaHei UI" w:cs="Microsoft YaHei UI"/>
                <w:i w:val="0"/>
                <w:iCs w:val="0"/>
                <w:caps w:val="0"/>
                <w:color w:val="auto"/>
                <w:spacing w:val="30"/>
                <w:sz w:val="21"/>
                <w:szCs w:val="21"/>
                <w:shd w:val="clear" w:fill="FFFFFF"/>
              </w:rPr>
              <w:t>薛法根老师</w:t>
            </w:r>
            <w:r>
              <w:rPr>
                <w:rFonts w:hint="eastAsia" w:ascii="Microsoft YaHei UI" w:hAnsi="Microsoft YaHei UI" w:eastAsia="Microsoft YaHei UI" w:cs="Microsoft YaHei UI"/>
                <w:i w:val="0"/>
                <w:iCs w:val="0"/>
                <w:caps w:val="0"/>
                <w:color w:val="auto"/>
                <w:spacing w:val="30"/>
                <w:sz w:val="21"/>
                <w:szCs w:val="21"/>
                <w:shd w:val="clear" w:fill="FFFFFF"/>
                <w:lang w:val="en-US" w:eastAsia="zh-CN"/>
              </w:rPr>
              <w:t>对六堂课</w:t>
            </w:r>
            <w:r>
              <w:rPr>
                <w:rFonts w:ascii="Microsoft YaHei UI" w:hAnsi="Microsoft YaHei UI" w:eastAsia="Microsoft YaHei UI" w:cs="Microsoft YaHei UI"/>
                <w:i w:val="0"/>
                <w:iCs w:val="0"/>
                <w:caps w:val="0"/>
                <w:color w:val="auto"/>
                <w:spacing w:val="30"/>
                <w:sz w:val="21"/>
                <w:szCs w:val="21"/>
                <w:shd w:val="clear" w:fill="FFFFFF"/>
              </w:rPr>
              <w:t>进行了点评。薛老师说六堂课都很精彩，六位老师有较好的语文素养，教学设计契合语文的规律及语文的教学规律，充满设计感，体现了语文课程标准在改革实施过程中新探索。同时，薛老师也强调了好课的标准，即学生在课堂上要有愉悦感、进步感，学生要以饱满的热情投入课堂，课堂前后要有变化与生长。</w:t>
            </w:r>
            <w:r>
              <w:rPr>
                <w:rFonts w:hint="eastAsia" w:ascii="Microsoft YaHei UI" w:hAnsi="Microsoft YaHei UI" w:eastAsia="Microsoft YaHei UI" w:cs="Microsoft YaHei UI"/>
                <w:i w:val="0"/>
                <w:iCs w:val="0"/>
                <w:caps w:val="0"/>
                <w:color w:val="auto"/>
                <w:spacing w:val="30"/>
                <w:sz w:val="21"/>
                <w:szCs w:val="21"/>
                <w:shd w:val="clear" w:fill="FFFFFF"/>
                <w:lang w:val="en-US" w:eastAsia="zh-CN"/>
              </w:rPr>
              <w:t>如江阴市实验小学徐洁老师执教的《蟋蟀的住宅》，整堂课徐老师采用任务驱动的方式，带领学生进入课堂，披情入境地学习课堂。</w:t>
            </w:r>
          </w:p>
          <w:p>
            <w:pPr>
              <w:widowControl/>
              <w:numPr>
                <w:ilvl w:val="0"/>
                <w:numId w:val="0"/>
              </w:numPr>
              <w:spacing w:before="156" w:beforeLines="50" w:after="312" w:afterLines="100" w:line="380" w:lineRule="exact"/>
              <w:ind w:firstLine="540" w:firstLineChars="200"/>
              <w:jc w:val="left"/>
              <w:rPr>
                <w:rFonts w:hint="default" w:ascii="宋体" w:hAnsi="宋体" w:eastAsia="宋体" w:cs="宋体"/>
                <w:sz w:val="24"/>
                <w:szCs w:val="24"/>
                <w:lang w:val="en-US" w:eastAsia="zh-CN"/>
              </w:rPr>
            </w:pPr>
            <w:r>
              <w:rPr>
                <w:rFonts w:ascii="Microsoft YaHei UI" w:hAnsi="Microsoft YaHei UI" w:eastAsia="Microsoft YaHei UI" w:cs="Microsoft YaHei UI"/>
                <w:i w:val="0"/>
                <w:iCs w:val="0"/>
                <w:caps w:val="0"/>
                <w:color w:val="auto"/>
                <w:spacing w:val="30"/>
                <w:sz w:val="21"/>
                <w:szCs w:val="21"/>
                <w:shd w:val="clear" w:fill="FFFFFF"/>
              </w:rPr>
              <w:t>联系陆志平会长以素养为纲的语文教学改革报告，薛老师又带领大家温习了苏教版教材教学过程中提炼的教学思想与经验：“语文”姓“语”，“小语”姓“小”，语文课要有语文特征，要重视言语实践，要体现小学语文的特点，注重语言的积累、字词的学习和应用；语文学习过程的九字诀不能忘，即读得进、记得住、用得出；要铭记语文教学的基本原则，即低起点、严要求、小步走、不停步。儿童的语文经验是点点滴滴积累的，教学中要关照到全体学生，达到教学设定目标，挨个过关。每堂课学生要有一点点小小的进步，持续的进步就有很好的发展。</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8D0B74"/>
    <w:rsid w:val="33280494"/>
    <w:rsid w:val="548D0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2021-12-07T09:26:00Z</dcterms:created>
  <dc:creator>黍葵</dc:creator>
  <cp:lastModifiedBy>黍葵</cp:lastModifiedBy>
  <dcterms:modified xsi:type="dcterms:W3CDTF">2021-12-13T11:29:49Z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EE4EFA7DEBA94E10AE03585347A00F44</vt:lpwstr>
  </property>
</Properties>
</file>