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hint="eastAsia"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《</w:t>
      </w:r>
      <w:r>
        <w:rPr>
          <w:rFonts w:hint="eastAsia" w:ascii="黑体" w:eastAsia="黑体"/>
          <w:b/>
          <w:bCs/>
          <w:sz w:val="30"/>
          <w:szCs w:val="30"/>
          <w:lang w:eastAsia="zh-CN"/>
        </w:rPr>
        <w:t>基于语文要素的单元整体教学</w:t>
      </w:r>
      <w:r>
        <w:rPr>
          <w:rFonts w:hint="eastAsia" w:ascii="黑体" w:eastAsia="黑体"/>
          <w:b/>
          <w:bCs/>
          <w:sz w:val="30"/>
          <w:szCs w:val="30"/>
        </w:rPr>
        <w:t>》</w:t>
      </w:r>
    </w:p>
    <w:p>
      <w:pPr>
        <w:shd w:val="clear" w:color="auto" w:fill="FFFFFF"/>
        <w:jc w:val="center"/>
        <w:rPr>
          <w:rFonts w:hint="eastAsia" w:asci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eastAsia="黑体"/>
          <w:b/>
          <w:bCs/>
          <w:sz w:val="28"/>
          <w:szCs w:val="28"/>
          <w:lang w:eastAsia="zh-CN"/>
        </w:rPr>
        <w:t>研修项目</w:t>
      </w:r>
      <w:r>
        <w:rPr>
          <w:rFonts w:hint="eastAsia" w:eastAsia="黑体"/>
          <w:b/>
          <w:bCs/>
          <w:sz w:val="28"/>
          <w:szCs w:val="28"/>
        </w:rPr>
        <w:t>学习</w:t>
      </w:r>
      <w:r>
        <w:rPr>
          <w:rFonts w:hint="eastAsia" w:ascii="黑体" w:eastAsia="黑体"/>
          <w:b/>
          <w:bCs/>
          <w:sz w:val="28"/>
          <w:szCs w:val="28"/>
          <w:lang w:eastAsia="zh-CN"/>
        </w:rPr>
        <w:t>心得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80"/>
        <w:gridCol w:w="144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2021.12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陈佳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理论学习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学习心得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bdr w:val="none" w:color="auto" w:sz="0" w:space="0"/>
              </w:rPr>
              <w:t>伴随精彩的课堂与点评，陆志平会长带来了一场学术报告《语文新课程建设的基本思路》，他认为中国的语文教育自古以来就有以文化人、学以成人的优良传统。在不断推进素质教育的过程中，语文课程跟随课程改革的步伐，坚持立德树人的宗旨，从祖国语文的特点和儿童学习的规律出发，通过改革发展融合创新，构建了素养型目标体系、整合型课程组织、实践性学习过程、发展性评价系统，实现了语文课程的转型，达到了语文育人的新境界。同时，陆会长从综合性、实践性、贴近生活、教学评一体4个关键词强调语文课程要改变知识碎片化、改变肢解式分解、改变脱离当代生活的偏向、改变刷题和应试。一场高屋建瓴的学术报告，让我们清晰了新时代语文课程的改革与建设的方向，让小语教师朝着指明灯不断探索、不断前进。</w:t>
            </w:r>
            <w:bookmarkStart w:id="0" w:name="_GoBack"/>
            <w:bookmarkEnd w:id="0"/>
          </w:p>
          <w:p>
            <w:pPr>
              <w:widowControl/>
              <w:numPr>
                <w:ilvl w:val="0"/>
                <w:numId w:val="0"/>
              </w:numPr>
              <w:spacing w:before="156" w:beforeLines="50" w:after="312" w:afterLines="100" w:line="380" w:lineRule="exact"/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B19C6"/>
    <w:rsid w:val="15705838"/>
    <w:rsid w:val="583B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2021-12-07T09:26:00Z</dcterms:created>
  <dc:creator>黍葵</dc:creator>
  <cp:lastModifiedBy>黍葵</cp:lastModifiedBy>
  <dcterms:modified xsi:type="dcterms:W3CDTF">2021-12-13T11:29:52Z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DB80D79A3C4C4CDAAFCE82BB9CE19871</vt:lpwstr>
  </property>
</Properties>
</file>