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82" w:firstLineChars="600"/>
        <w:rPr>
          <w:rFonts w:hint="eastAsia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《基于语文要素的单元整体教学》课题研究教案</w:t>
      </w:r>
    </w:p>
    <w:tbl>
      <w:tblPr>
        <w:tblStyle w:val="3"/>
        <w:tblW w:w="9781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7"/>
        <w:gridCol w:w="2357"/>
        <w:gridCol w:w="631"/>
        <w:gridCol w:w="89"/>
        <w:gridCol w:w="1080"/>
        <w:gridCol w:w="672"/>
        <w:gridCol w:w="89"/>
        <w:gridCol w:w="1417"/>
        <w:gridCol w:w="702"/>
        <w:gridCol w:w="1327"/>
      </w:tblGrid>
      <w:tr>
        <w:tc>
          <w:tcPr>
            <w:tcW w:w="75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学校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龙虎塘实验小学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学科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语文</w:t>
            </w:r>
          </w:p>
        </w:tc>
        <w:tc>
          <w:tcPr>
            <w:tcW w:w="76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班级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default"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7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人数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</w:tr>
      <w:tr>
        <w:tc>
          <w:tcPr>
            <w:tcW w:w="750" w:type="dxa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课题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西门豹治邺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课时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761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教师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孙洁</w:t>
            </w:r>
          </w:p>
        </w:tc>
        <w:tc>
          <w:tcPr>
            <w:tcW w:w="70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日期</w:t>
            </w:r>
          </w:p>
        </w:tc>
        <w:tc>
          <w:tcPr>
            <w:tcW w:w="1327" w:type="dxa"/>
            <w:noWrap w:val="0"/>
            <w:vAlign w:val="top"/>
          </w:tcPr>
          <w:p>
            <w:pPr>
              <w:spacing w:line="3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1</w:t>
            </w:r>
            <w:r>
              <w:rPr>
                <w:rFonts w:hint="default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r>
              <w:rPr>
                <w:rFonts w:hint="default" w:ascii="宋体" w:hAnsi="宋体" w:eastAsia="宋体" w:cs="宋体"/>
                <w:szCs w:val="21"/>
              </w:rPr>
              <w:t>2</w:t>
            </w:r>
          </w:p>
        </w:tc>
      </w:tr>
      <w:tr>
        <w:tc>
          <w:tcPr>
            <w:tcW w:w="9781" w:type="dxa"/>
            <w:gridSpan w:val="11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教学目标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1.认识“</w:t>
            </w:r>
            <w:r>
              <w:rPr>
                <w:rFonts w:hint="eastAsia" w:ascii="宋体" w:hAnsi="宋体" w:eastAsia="宋体"/>
                <w:lang w:val="en-US" w:eastAsia="zh-Hans"/>
              </w:rPr>
              <w:t>豹</w:t>
            </w:r>
            <w:r>
              <w:rPr>
                <w:rFonts w:hint="default" w:ascii="宋体" w:hAnsi="宋体" w:eastAsia="宋体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lang w:val="en-US" w:eastAsia="zh-Hans"/>
              </w:rPr>
              <w:t>娶</w:t>
            </w:r>
            <w:r>
              <w:rPr>
                <w:rFonts w:hint="eastAsia" w:ascii="宋体" w:hAnsi="宋体" w:eastAsia="宋体"/>
              </w:rPr>
              <w:t>”等</w:t>
            </w:r>
            <w:r>
              <w:rPr>
                <w:rFonts w:hint="default" w:ascii="宋体" w:hAnsi="宋体" w:eastAsia="宋体"/>
              </w:rPr>
              <w:t>11</w:t>
            </w:r>
            <w:r>
              <w:rPr>
                <w:rFonts w:hint="eastAsia" w:ascii="宋体" w:hAnsi="宋体" w:eastAsia="宋体"/>
              </w:rPr>
              <w:t>个生字</w:t>
            </w:r>
            <w:r>
              <w:rPr>
                <w:rFonts w:hint="default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val="en-US" w:eastAsia="zh-Hans"/>
              </w:rPr>
              <w:t>会写“豹</w:t>
            </w:r>
            <w:r>
              <w:rPr>
                <w:rFonts w:hint="default" w:ascii="宋体" w:hAnsi="宋体" w:eastAsia="宋体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lang w:val="en-US" w:eastAsia="zh-Hans"/>
              </w:rPr>
              <w:t>灌</w:t>
            </w:r>
            <w:r>
              <w:rPr>
                <w:rFonts w:hint="default" w:ascii="宋体" w:hAnsi="宋体" w:eastAsia="宋体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lang w:val="en-US" w:eastAsia="zh-Hans"/>
              </w:rPr>
              <w:t>溉”等生字</w:t>
            </w:r>
            <w:r>
              <w:rPr>
                <w:rFonts w:hint="default" w:ascii="宋体" w:hAnsi="宋体" w:eastAsia="宋体"/>
                <w:lang w:eastAsia="zh-Hans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2.默读课文，</w:t>
            </w:r>
            <w:r>
              <w:rPr>
                <w:rFonts w:hint="eastAsia" w:ascii="宋体" w:hAnsi="宋体" w:eastAsia="宋体"/>
                <w:lang w:val="en-US" w:eastAsia="zh-Hans"/>
              </w:rPr>
              <w:t>梳理故事情节</w:t>
            </w:r>
            <w:r>
              <w:rPr>
                <w:rFonts w:hint="default" w:ascii="宋体" w:hAnsi="宋体" w:eastAsia="宋体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lang w:val="en-US" w:eastAsia="zh-Hans"/>
              </w:rPr>
              <w:t>把握课文主要内容</w:t>
            </w:r>
            <w:r>
              <w:rPr>
                <w:rFonts w:hint="default" w:ascii="宋体" w:hAnsi="宋体" w:eastAsia="宋体"/>
                <w:lang w:eastAsia="zh-Hans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</w:t>
            </w:r>
            <w:r>
              <w:rPr>
                <w:rFonts w:hint="eastAsia" w:ascii="宋体" w:hAnsi="宋体" w:eastAsia="宋体"/>
                <w:lang w:val="en-US" w:eastAsia="zh-Hans"/>
              </w:rPr>
              <w:t>能运用学到的方法简要复述西门豹“摸清底细”和“惩治恶人”两部分内容</w:t>
            </w:r>
            <w:r>
              <w:rPr>
                <w:rFonts w:hint="default" w:ascii="宋体" w:hAnsi="宋体" w:eastAsia="宋体"/>
                <w:lang w:eastAsia="zh-Hans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教学重难点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</w:t>
            </w:r>
            <w:r>
              <w:rPr>
                <w:rFonts w:hint="eastAsia" w:ascii="宋体" w:hAnsi="宋体" w:eastAsia="宋体"/>
                <w:lang w:val="en-US" w:eastAsia="zh-Hans"/>
              </w:rPr>
              <w:t>根据提示梳理故事情节</w:t>
            </w:r>
            <w:r>
              <w:rPr>
                <w:rFonts w:hint="default" w:ascii="宋体" w:hAnsi="宋体" w:eastAsia="宋体"/>
                <w:lang w:eastAsia="zh-Hans"/>
              </w:rPr>
              <w:t>。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</w:t>
            </w:r>
            <w:r>
              <w:rPr>
                <w:rFonts w:hint="eastAsia" w:ascii="宋体" w:hAnsi="宋体" w:eastAsia="宋体"/>
                <w:lang w:val="en-US" w:eastAsia="zh-Hans"/>
              </w:rPr>
              <w:t>运用学到的方法简要复述西门豹“摸清底细”和“惩治恶人”两部分内容</w:t>
            </w:r>
            <w:r>
              <w:rPr>
                <w:rFonts w:hint="default" w:ascii="宋体" w:hAnsi="宋体" w:eastAsia="宋体"/>
                <w:lang w:eastAsia="zh-Hans"/>
              </w:rPr>
              <w:t>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制定依据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教材分析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本课是统编版四年级上册第八单元的第二篇课文。本文按照事情发展顺序可以分为三个部分：调查民情、惩治恶人、兴修水利，其中第1-9自然段写西门豹调查民情，第10-15段具体写西门豹如何惩治恶人的过程，是故事的重点部分，突出表现了西门豹的智慧，第16自然段简要讲述了西门豹帮助老百姓兴修水利的业绩。文章结构清晰，三个情节环环相扣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本单元的语文要素是“了解故事情节，简要复述课文”，教材在三年级下册已经安排过“详细复述”的学习要求，本单元是在详细复述基础上的发展，所以本课的教学重点定位为“练习简要复述”。第一课时的教学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Hans"/>
              </w:rPr>
              <w:t>中</w:t>
            </w:r>
            <w:r>
              <w:rPr>
                <w:rFonts w:hint="default" w:ascii="宋体" w:hAnsi="宋体" w:eastAsia="宋体" w:cs="宋体"/>
                <w:b w:val="0"/>
                <w:bCs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教师在设计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Hans"/>
              </w:rPr>
              <w:t>学习活动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Hans"/>
              </w:rPr>
              <w:t>可以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采用示范引领、独立学习和小组合作学习相结合的方式帮助学生突破难点</w:t>
            </w:r>
            <w:r>
              <w:rPr>
                <w:rFonts w:hint="default" w:ascii="宋体" w:hAnsi="宋体" w:eastAsia="宋体" w:cs="宋体"/>
                <w:b w:val="0"/>
                <w:bCs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Hans"/>
              </w:rPr>
              <w:t>同时要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安排充足的时间让学生训练简要复述，并根据学生即时产生的困难给予帮助，最后采用多种方式的评价和训练促进学生的简要复述能力。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学生分析</w:t>
            </w:r>
          </w:p>
          <w:p>
            <w:pPr>
              <w:ind w:firstLine="42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年级的学生已经具备了一定的复述基础与能力，但是学生的复述还是以具体化、形象化的复述为主，也就是详细复述。简要复述对于学生来说还是比较陌生的。因此在本课教学中需要为学生搭建恰当的学习支架，以降低学生的学习难读，让学生的思维过程“显性化”。</w:t>
            </w:r>
          </w:p>
        </w:tc>
      </w:tr>
      <w:tr>
        <w:tc>
          <w:tcPr>
            <w:tcW w:w="9781" w:type="dxa"/>
            <w:gridSpan w:val="11"/>
            <w:noWrap w:val="0"/>
            <w:vAlign w:val="top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  学  过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活动板块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活动内容与呈现方式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学生活动方式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</w:trPr>
        <w:tc>
          <w:tcPr>
            <w:tcW w:w="1417" w:type="dxa"/>
            <w:gridSpan w:val="2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Cs w:val="21"/>
              </w:rPr>
            </w:pPr>
            <w:bookmarkStart w:id="0" w:name="_GoBack" w:colFirst="7" w:colLast="1"/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坐上时光机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了解人物背景</w:t>
            </w: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1.出示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西门豹图片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认一认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拓展复姓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书写“西门豹”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强调“豹”字书写要点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说说对西门豹的了解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出示西门豹人物卡片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了解“邺县”的位置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.齐读课题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1．学生一起说。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2.说说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知道的哪些复姓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根据课前查找的资料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说说对西门豹的了解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读一读人物卡片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说说对西门豹还有什么了解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.齐读课题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3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预设：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复姓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司马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诸葛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上官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西门豹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人物资料卡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：战国时期魏国人，历史上著名的政治家、水利家。去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理邺县时，他曾破除当地“河神娶媳妇”的恶习，并开凿水渠，引漳水灌溉，改良土壤，发展农业生产，深受百姓爱戴。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938" w:hRule="atLeast"/>
        </w:trPr>
        <w:tc>
          <w:tcPr>
            <w:tcW w:w="14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绘制连环画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读懂故事内容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这个故事广为流传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被画成了很多版本的连环画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如果让你给这个故事画连环画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而且只能画三幅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你会画什么内容呢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学生交流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并给连环画取名字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三幅画分别对应课文哪些自然段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提问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你觉得哪幅画可以讲详细些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numId w:val="0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➡️抓主放次</w:t>
            </w:r>
          </w:p>
        </w:tc>
        <w:tc>
          <w:tcPr>
            <w:tcW w:w="184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同桌讨论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三幅连环画内容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理清文脉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交流哪幅画可以讲详细些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设：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摸清底细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（1～9）</w:t>
            </w:r>
          </w:p>
          <w:p>
            <w:pPr>
              <w:pStyle w:val="4"/>
              <w:spacing w:line="240" w:lineRule="auto"/>
              <w:ind w:firstLine="270" w:firstLineChars="15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惩治恶人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（10～15）</w:t>
            </w:r>
          </w:p>
          <w:p>
            <w:pPr>
              <w:pStyle w:val="4"/>
              <w:spacing w:line="240" w:lineRule="auto"/>
              <w:ind w:firstLine="270" w:firstLineChars="15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兴修水利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（16）</w:t>
            </w: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第二幅图可以讲详细些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因为这个部分写得很精彩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很刺激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而且这里最能体会西门豹的智慧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办法特别巧妙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Hans"/>
              </w:rPr>
              <w:t>方法巧引路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Hans"/>
              </w:rPr>
              <w:t>简说“摸清底细”</w:t>
            </w: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numPr>
                <w:ilvl w:val="0"/>
                <w:numId w:val="4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怎么把西门豹调查民情的事简单说清楚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读一读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1-9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自然段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同桌互相说一说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理清第一部分要点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学习简要复述方法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合并问句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抓关键字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简单说说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西门豹调查民情的事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0"/>
                <w:w w:val="100"/>
                <w:kern w:val="2"/>
                <w:position w:val="0"/>
                <w:sz w:val="18"/>
                <w:szCs w:val="18"/>
                <w:u w:val="none" w:color="00000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用方法评价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841" w:type="dxa"/>
            <w:gridSpan w:val="3"/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读一读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1-9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自然段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同桌练说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读西门豹的问话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合并成一句话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找一找老大爷回答的要点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串联要点讲一讲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3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哪里最难说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问题多、老大爷的话太多了，记不住；一问一答复述比较啰嗦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老大爷说话的要点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旱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lang w:val="en-US" w:eastAsia="zh-Hans"/>
              </w:rPr>
              <w:t>抓住小妙招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u w:val="none"/>
                <w:lang w:val="en-US" w:eastAsia="zh-Hans"/>
              </w:rPr>
              <w:t>细说“惩治坏人”</w:t>
            </w:r>
          </w:p>
          <w:p>
            <w:pPr>
              <w:spacing w:line="27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默读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10～15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自然段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理清惩治步骤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四人小组里简单说说西门豹惩治坏人的理由和结果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汇报交流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学习妙招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长话短说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学习妙招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变换句式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梳理情节梯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借助情节梯讲一讲西门豹惩治恶人的经过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注意讲清步骤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长话短说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变换句式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自己先练一练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生生评价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总结方法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课堂总结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u w:val="none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默读“惩治恶人”部分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小组里简单说说西门豹惩治坏人的理由和结果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把长句子说短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练习把人物说的话进行转述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借助情节梯讲一讲西门豹惩治恶人的经过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5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官绅一个个吓得面如土色，跪下来磕头求饶，把头都磕破了，直淌血。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长话短说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官绅磕头求饶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7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西门豹一看，女孩满脸泪水。他回过头来对巫婆说:“不行，这个姑娘不漂亮，河神不会满意的。麻烦你去跟河神说一声，说我要选个漂亮的，过几天就送去。”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变换句式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西门豹一看，女孩满脸泪水。他回过头来对巫婆说，不行，这个姑娘不漂亮，河神不会满意的。麻烦巫婆去跟河神说一声，说他要选个漂亮的，过几天就送去。</w:t>
            </w: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板书设计</w:t>
            </w:r>
          </w:p>
        </w:tc>
        <w:tc>
          <w:tcPr>
            <w:tcW w:w="8364" w:type="dxa"/>
            <w:gridSpan w:val="9"/>
            <w:noWrap w:val="0"/>
            <w:vAlign w:val="top"/>
          </w:tcPr>
          <w:p>
            <w:pPr>
              <w:numPr>
                <w:numId w:val="0"/>
              </w:numPr>
              <w:jc w:val="both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   26、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西门豹治邺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调查民情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读懂内容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抓主放次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惩治恶人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合并问句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抓关键字</w:t>
            </w:r>
          </w:p>
          <w:p>
            <w:pPr>
              <w:numPr>
                <w:numId w:val="0"/>
              </w:numPr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兴修水利</w:t>
            </w:r>
            <w:r>
              <w:rPr>
                <w:rFonts w:hint="eastAsia" w:ascii="宋体" w:hAnsi="宋体" w:eastAsia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理清步骤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长话短说</w:t>
            </w:r>
            <w:r>
              <w:rPr>
                <w:rFonts w:hint="default" w:ascii="宋体" w:hAnsi="宋体" w:eastAsia="宋体"/>
                <w:szCs w:val="21"/>
                <w:lang w:eastAsia="zh-Hans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变换句式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                </w:t>
            </w:r>
          </w:p>
        </w:tc>
      </w:tr>
    </w:tbl>
    <w:p>
      <w:pPr>
        <w:widowControl/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字魂138号-霸燃手书">
    <w:panose1 w:val="00000500000000000000"/>
    <w:charset w:val="86"/>
    <w:family w:val="auto"/>
    <w:pitch w:val="default"/>
    <w:sig w:usb0="00000000" w:usb1="08000000" w:usb2="00000000" w:usb3="00000000" w:csb0="00040001" w:csb1="00000000"/>
  </w:font>
  <w:font w:name="字魂24号-镇魂手书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ziPen S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DDA8D4"/>
    <w:multiLevelType w:val="singleLevel"/>
    <w:tmpl w:val="FFDDA8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A399F8"/>
    <w:multiLevelType w:val="singleLevel"/>
    <w:tmpl w:val="61A399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A39AFD"/>
    <w:multiLevelType w:val="singleLevel"/>
    <w:tmpl w:val="61A39AFD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1A39BD3"/>
    <w:multiLevelType w:val="singleLevel"/>
    <w:tmpl w:val="61A39BD3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A39C85"/>
    <w:multiLevelType w:val="singleLevel"/>
    <w:tmpl w:val="61A39C85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1A39D11"/>
    <w:multiLevelType w:val="singleLevel"/>
    <w:tmpl w:val="61A39D11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1A39EA9"/>
    <w:multiLevelType w:val="singleLevel"/>
    <w:tmpl w:val="61A39EA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4790"/>
    <w:rsid w:val="7FFA4790"/>
    <w:rsid w:val="FFE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34"/>
    <w:pPr>
      <w:spacing w:after="120" w:line="360" w:lineRule="auto"/>
      <w:ind w:firstLine="420" w:firstLineChars="200"/>
    </w:pPr>
    <w:rPr>
      <w:rFonts w:ascii="DengXian" w:hAnsi="DengXian" w:eastAsia="DengXian" w:cs="Times New Roman"/>
      <w:kern w:val="0"/>
      <w:sz w:val="20"/>
      <w:szCs w:val="20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2021-11-28T20:01:00Z</dcterms:created>
  <dc:creator>sunjie</dc:creator>
  <cp:lastModifiedBy>sunjie</cp:lastModifiedBy>
  <dcterms:modified xsi:type="dcterms:W3CDTF">2021-11-28T21:10:13Z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