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9</w:t>
            </w:r>
            <w:r>
              <w:rPr>
                <w:rStyle w:val="6"/>
                <w:rFonts w:hint="eastAsia" w:ascii="宋体" w:hAnsi="宋体"/>
                <w:kern w:val="2"/>
                <w:sz w:val="32"/>
                <w:szCs w:val="32"/>
                <w:vertAlign w:val="superscript"/>
                <w:lang w:val="en-US" w:eastAsia="zh-CN" w:bidi="ar-SA"/>
              </w:rPr>
              <w:t>*</w:t>
            </w: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我的战友邱少云</w:t>
            </w: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</w:pPr>
            <w:r>
              <w:t>能结合课文中"我"的心理活动，体会邱少云的精神。</w:t>
            </w:r>
          </w:p>
          <w:p>
            <w:pPr>
              <w:numPr>
                <w:ilvl w:val="0"/>
                <w:numId w:val="1"/>
              </w:numP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t>能领悟环境描写和邱少云英勇行为之间的联系。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t>能领悟环境描写和邱少云英勇行为之间的联系。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t>一、介绍背景，导入新课</w:t>
            </w: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r>
              <w:t>1. 回忆英雄，了解历史背景。</w:t>
            </w:r>
          </w:p>
          <w:p>
            <w:r>
              <w:t>（1）引导学生回忆四年级学过的黄继光的英雄事迹。</w:t>
            </w:r>
          </w:p>
          <w:p>
            <w:r>
              <w:t>（2）引导学生说说自己知道的关于抗美援朝的故事，如其他抗美援朝英雄、上甘岭战役的情况。</w:t>
            </w:r>
          </w:p>
          <w:p>
            <w:r>
              <w:t>（3）出示邱少云的图片，并过渡</w:t>
            </w:r>
            <w:r>
              <w:rPr>
                <w:rFonts w:hint="eastAsia"/>
                <w:lang w:eastAsia="zh-CN"/>
              </w:rPr>
              <w:t>：</w:t>
            </w:r>
            <w:r>
              <w:t>在抗美援朝战争中牺牲的中国志愿军战士有很多，其中，有一位年轻而伟大的战士，他就是邱少云。</w:t>
            </w:r>
          </w:p>
          <w:p>
            <w:r>
              <w:t>2.教师提示学生课题中的</w:t>
            </w:r>
            <w:r>
              <w:rPr>
                <w:rFonts w:hint="eastAsia"/>
                <w:lang w:eastAsia="zh-CN"/>
              </w:rPr>
              <w:t>“</w:t>
            </w:r>
            <w:r>
              <w:t>我</w:t>
            </w:r>
            <w:r>
              <w:rPr>
                <w:rFonts w:hint="eastAsia"/>
                <w:lang w:eastAsia="zh-CN"/>
              </w:rPr>
              <w:t>”</w:t>
            </w:r>
            <w:r>
              <w:t>就是作者。</w:t>
            </w:r>
          </w:p>
          <w:p>
            <w:pPr>
              <w:rPr>
                <w:rStyle w:val="6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t>3.教师补充教师用书中教学资源里关于391 高地的资料，介绍事件背景。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420" w:firstLineChars="200"/>
            </w:pPr>
            <w:r>
              <w:t>回忆四年级学过的黄继光的英雄事迹。</w:t>
            </w: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  <w:r>
              <w:t>说说自己知道的关于抗美援朝的故事，如其他抗美援朝英雄、上甘岭战役的情况。</w:t>
            </w:r>
          </w:p>
          <w:p>
            <w:pPr>
              <w:ind w:firstLine="420" w:firstLineChars="200"/>
            </w:pPr>
            <w:r>
              <w:t>学生齐读课题</w:t>
            </w:r>
          </w:p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r>
              <w:t>二、整体感知，梳理脉络</w:t>
            </w:r>
          </w:p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t>1.出示学习提示</w:t>
            </w:r>
            <w:r>
              <w:rPr>
                <w:rFonts w:hint="eastAsia"/>
                <w:lang w:eastAsia="zh-CN"/>
              </w:rPr>
              <w:t>：</w:t>
            </w:r>
          </w:p>
          <w:p>
            <w:r>
              <w:t>①默读课文，圈出表示时间的词语。</w:t>
            </w:r>
          </w:p>
          <w:p>
            <w:r>
              <w:t>② 借助时间词将课文分成几部分，并列出小标题。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lang w:val="en-US"/>
              </w:rPr>
              <w:t>2.</w:t>
            </w:r>
            <w:r>
              <w:rPr>
                <w:rFonts w:hint="eastAsia"/>
                <w:lang w:val="en-US" w:eastAsia="zh-CN"/>
              </w:rPr>
              <w:t>填空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lang w:val="en-US"/>
              </w:rPr>
              <w:t>潜伏</w:t>
            </w:r>
            <w:r>
              <w:rPr>
                <w:rFonts w:hint="eastAsia"/>
                <w:lang w:val="en-US" w:eastAsia="zh-CN"/>
              </w:rPr>
              <w:t>—  （ ）—（ ）—（ ）</w:t>
            </w:r>
          </w:p>
          <w:p>
            <w:r>
              <w:rPr>
                <w:lang w:val="en-US"/>
              </w:rPr>
              <w:t>天亮以前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lang w:val="en-US"/>
              </w:rPr>
              <w:t>黄昏的时候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太阳渐渐</w:t>
            </w:r>
          </w:p>
          <w:p>
            <w:r>
              <w:rPr>
                <w:lang w:val="en-US"/>
              </w:rPr>
              <w:t>爬上山头</w:t>
            </w:r>
          </w:p>
          <w:p>
            <w:r>
              <w:rPr>
                <w:lang w:val="en-US"/>
              </w:rPr>
              <w:t>3.相机板书∶纹丝不动</w:t>
            </w:r>
          </w:p>
          <w:p>
            <w:pPr>
              <w:ind w:firstLine="1680" w:firstLineChars="700"/>
              <w:rPr>
                <w:rStyle w:val="6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t>学生用小标题梳理情节。</w:t>
            </w:r>
          </w:p>
          <w:p>
            <w:pPr>
              <w:jc w:val="both"/>
              <w:textAlignment w:val="baseline"/>
              <w:rPr>
                <w:lang w:val="en-US"/>
              </w:rPr>
            </w:pPr>
          </w:p>
          <w:p>
            <w:pPr>
              <w:jc w:val="both"/>
              <w:textAlignment w:val="baseline"/>
              <w:rPr>
                <w:lang w:val="en-US"/>
              </w:rPr>
            </w:pPr>
          </w:p>
          <w:p>
            <w:pPr>
              <w:jc w:val="both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汇报交流，补全以下信息。</w:t>
            </w:r>
          </w:p>
          <w:p>
            <w:pPr>
              <w:jc w:val="both"/>
              <w:textAlignment w:val="baseline"/>
              <w:rPr>
                <w:lang w:val="en-US"/>
              </w:rPr>
            </w:pPr>
          </w:p>
          <w:p>
            <w:pPr>
              <w:jc w:val="both"/>
              <w:textAlignment w:val="baseline"/>
              <w:rPr>
                <w:lang w:val="en-US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  <w:r>
              <w:rPr>
                <w:lang w:val="en-US"/>
              </w:rPr>
              <w:t>借助小标题，按时间顺序简要说说课文的主要内容，并交流文中令人印象最深刻的地方。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lang w:val="en-US"/>
              </w:rPr>
              <w:t>三、聚焦心理和环境，感悟写法</w:t>
            </w: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1.浏览阅读提示，明确两个学习任务。</w:t>
            </w:r>
          </w:p>
          <w:p>
            <w:r>
              <w:rPr>
                <w:lang w:val="en-US"/>
              </w:rPr>
              <w:t>2.聚焦心理活动，了解侧面衬托。</w:t>
            </w:r>
          </w:p>
          <w:p>
            <w:r>
              <w:rPr>
                <w:lang w:val="en-US"/>
              </w:rPr>
              <w:t>（1）出示学习提示，学生画出描写心理活动的句子，并批注。</w:t>
            </w:r>
          </w:p>
          <w:p/>
          <w:p>
            <w:r>
              <w:rPr>
                <w:lang w:val="en-US"/>
              </w:rPr>
              <w:t>（2）交流反馈。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①教师适时指导朗读。</w:t>
            </w:r>
          </w:p>
          <w:p>
            <w:r>
              <w:rPr>
                <w:lang w:val="en-US"/>
              </w:rPr>
              <w:t>②联系"紧缩""不忍看""忍不住不看""刀绞一般"等词语，交流"我"的心理活动变化。（相机板书∶担心——矛盾</w:t>
            </w:r>
            <w:r>
              <w:rPr>
                <w:rFonts w:hint="eastAsia"/>
                <w:lang w:val="en-US" w:eastAsia="zh-CN"/>
              </w:rPr>
              <w:t>——</w:t>
            </w:r>
            <w:r>
              <w:rPr>
                <w:lang w:val="en-US"/>
              </w:rPr>
              <w:t>痛苦）</w:t>
            </w:r>
          </w:p>
          <w:p>
            <w:r>
              <w:rPr>
                <w:lang w:val="en-US"/>
              </w:rPr>
              <w:t>③预设∶</w:t>
            </w:r>
          </w:p>
          <w:p>
            <w:r>
              <w:rPr>
                <w:lang w:val="en-US"/>
              </w:rPr>
              <w:t>▲ 担心∶邱少云无法忍受被火燃烧的疼痛。并引导学生联系"呼呼地蔓延""毕毕剥剥地响""热辣辣地疼"等词感受火势凶猛。。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矛盾∶不忍看着悲剧发生，却不能为战友扑灭身</w:t>
            </w:r>
          </w:p>
          <w:p>
            <w:r>
              <w:rPr>
                <w:lang w:val="en-US"/>
              </w:rPr>
              <w:t>上的火，只能抱有"火突然熄灭"的不切实际的幻想。</w:t>
            </w:r>
          </w:p>
          <w:p>
            <w:r>
              <w:rPr>
                <w:lang w:val="en-US"/>
              </w:rPr>
              <w:t>▲ 痛苦∶眼睁睁看着战友被大火吞噬了生命。</w:t>
            </w:r>
          </w:p>
          <w:p>
            <w:r>
              <w:rPr>
                <w:lang w:val="en-US"/>
              </w:rPr>
              <w:t>（3）小结并体会形象∶邱少云可以跳、可以滚，火是能扑灭的。但是，他却纹丝不动地趴着，忍受着被大火焚烧的痛苦，直到失去生命。此时在我的眼里，邱少云是怎样一位伟大的战士?</w:t>
            </w:r>
          </w:p>
          <w:p>
            <w:r>
              <w:rPr>
                <w:lang w:val="en-US"/>
              </w:rPr>
              <w:t>为了战斗的胜利，强忍剧痛，英勇献身。（板书∶为了胜利英勇献身）</w:t>
            </w:r>
          </w:p>
          <w:p>
            <w:r>
              <w:rPr>
                <w:lang w:val="en-US"/>
              </w:rPr>
              <w:t>（4）引导思考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lang w:val="en-US"/>
              </w:rPr>
              <w:t>写邱少云是伟大的战士，为什么要这么详细地写"我"的心理变化?（板书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lang w:val="en-US"/>
              </w:rPr>
              <w:t>衬托）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3.聚焦词语，直面英雄精神。</w:t>
            </w:r>
          </w:p>
          <w:p>
            <w:r>
              <w:rPr>
                <w:lang w:val="en-US"/>
              </w:rPr>
              <w:t>（1）引读第13自然段。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（2）提问∶还有哪些词能让你直接感受到邱少云是一位伟大的战士?</w:t>
            </w:r>
          </w:p>
          <w:p>
            <w:r>
              <w:rPr>
                <w:lang w:val="en-US"/>
              </w:rPr>
              <w:t>（3）小结∶在烈火长达三十多分钟的焚烧中，邱少云如千斤巨石般纹丝不动，因为他的内心只有一个信念——为了战斗的胜利!他具有磐石般坚韧的革命意志。（板书∶坚韧的革命意志）</w:t>
            </w:r>
          </w:p>
          <w:p>
            <w:pPr>
              <w:rPr>
                <w:lang w:val="en-US"/>
              </w:rPr>
            </w:pPr>
          </w:p>
          <w:p>
            <w:r>
              <w:rPr>
                <w:lang w:val="en-US"/>
              </w:rPr>
              <w:t>4.关注环境描写，了解铺垫。</w:t>
            </w:r>
          </w:p>
          <w:p>
            <w:r>
              <w:rPr>
                <w:lang w:val="en-US"/>
              </w:rPr>
              <w:t>（1）再次出示阅读提示.明确问题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lang w:val="en-US"/>
              </w:rPr>
              <w:t>课文写了邱少云任凭烈火烧身纹丝不动，开头部分写了战友们潜伏的山沟环境，这两者有什么联系?</w:t>
            </w:r>
          </w:p>
          <w:p>
            <w:pPr>
              <w:rPr>
                <w:lang w:val="en-US"/>
              </w:rPr>
            </w:pP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（2）教师出示要求，引导讨论。</w:t>
            </w:r>
          </w:p>
          <w:p>
            <w:r>
              <w:rPr>
                <w:lang w:val="en-US"/>
              </w:rPr>
              <w:t>①联系上下文，四人小组讨论环境描写和邱少云英勇行为之间的联系。用上"邱少云知道……知道……还知道……所以……"来说一说。</w:t>
            </w:r>
          </w:p>
          <w:p/>
          <w:p>
            <w:pPr>
              <w:rPr>
                <w:lang w:val="en-US"/>
              </w:rPr>
            </w:pPr>
          </w:p>
          <w:p>
            <w:pPr>
              <w:rPr>
                <w:lang w:val="en-US"/>
              </w:rPr>
            </w:pPr>
          </w:p>
          <w:p>
            <w:pPr>
              <w:rPr>
                <w:lang w:val="en-US"/>
              </w:rPr>
            </w:pPr>
          </w:p>
          <w:p>
            <w:pPr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小结写法∶是啊，邱少云知道这一切，所以他选择趴在烈火中，忍受整整三十多分钟的焚烧而纹丝不动。开头的环境描写是下文邱少云"纹丝不动"的原因，也是铺垫，更衬托了他英勇献身的精神。（板书∶铺垫）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①自主阅读，画出描写"我"心理活动的句子。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  <w:r>
              <w:rPr>
                <w:lang w:val="en-US"/>
              </w:rPr>
              <w:t>②推测"我"产生这种心理活动的原因，并做批注。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读描写"我"心理活动的句子</w:t>
            </w: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联系上下文，推测"我"产生这种心理的原因</w:t>
            </w: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思考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lang w:val="en-US"/>
              </w:rPr>
              <w:t>写邱少云是伟大的战士，为什么要这么详细地写"我"的心理变化?</w:t>
            </w: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读13自然段。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/>
                <w:lang w:val="en-US" w:eastAsia="zh-CN"/>
              </w:rPr>
            </w:pP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聚焦"千斤巨石"，引导学生从形象和精神两个方面交流邱少云和"千斤巨石"的相同之处。</w:t>
            </w:r>
          </w:p>
          <w:p>
            <w:pPr>
              <w:rPr>
                <w:lang w:val="en-US"/>
              </w:rPr>
            </w:pPr>
          </w:p>
          <w:p>
            <w:r>
              <w:rPr>
                <w:lang w:val="en-US"/>
              </w:rPr>
              <w:t>有感情地朗读第 12-13自然段，再次体悟英雄精神。</w:t>
            </w:r>
          </w:p>
          <w:p/>
          <w:p>
            <w:pPr>
              <w:rPr>
                <w:lang w:val="en-US"/>
              </w:rPr>
            </w:pPr>
            <w:r>
              <w:rPr>
                <w:lang w:val="en-US"/>
              </w:rPr>
              <w:t>学生浏览第1--6自然段，关注环境描写的句子。</w:t>
            </w: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四人小组讨论环境描写和邱少云英勇行为之间的联系。用上"邱少云知道……知道……还知道……所以……"来说一说。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rPr>
                <w:lang w:val="en-US"/>
              </w:rPr>
              <w:t>预设</w:t>
            </w:r>
            <w:r>
              <w:rPr>
                <w:rFonts w:hint="eastAsia"/>
                <w:lang w:val="en-US" w:eastAsia="zh-CN"/>
              </w:rPr>
              <w:t>：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①离敌人太近了，任何一个动作都可能暴露。</w:t>
            </w:r>
          </w:p>
          <w:p>
            <w:pPr>
              <w:rPr>
                <w:lang w:val="en-US"/>
              </w:rPr>
            </w:pPr>
            <w:r>
              <w:rPr>
                <w:lang w:val="en-US"/>
              </w:rPr>
              <w:t>②敌人居高临下，很容易发现邱少云。一个人的小动作就会导致整个作战计划的失败。</w:t>
            </w:r>
          </w:p>
          <w:p>
            <w:pPr>
              <w:numPr>
                <w:ilvl w:val="0"/>
                <w:numId w:val="0"/>
              </w:numPr>
              <w:ind w:firstLine="210" w:firstLineChars="100"/>
            </w:pPr>
            <w:r>
              <w:rPr>
                <w:lang w:val="en-US"/>
              </w:rPr>
              <w:t>有感情地朗读第 13-16自然段。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四、</w:t>
            </w:r>
            <w:r>
              <w:rPr>
                <w:lang w:val="en-US"/>
              </w:rPr>
              <w:t>书写碑文，抒发情感。</w:t>
            </w:r>
          </w:p>
          <w:p>
            <w:pPr>
              <w:spacing w:line="360" w:lineRule="auto"/>
              <w:jc w:val="both"/>
              <w:textAlignment w:val="baseline"/>
              <w:rPr>
                <w:lang w:val="en-US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r>
              <w:rPr>
                <w:lang w:val="en-US"/>
              </w:rPr>
              <w:t>1.书写碑文，抒发情感。</w:t>
            </w:r>
          </w:p>
          <w:p>
            <w:r>
              <w:rPr>
                <w:lang w:val="en-US"/>
              </w:rPr>
              <w:t>（1）过渡∶同学们，如果你现在就站在邱少云同志的墓碑前，你想写一句什么话来纪念、歌颂这位年轻而伟大的战士?</w:t>
            </w:r>
          </w:p>
          <w:p>
            <w:r>
              <w:rPr>
                <w:lang w:val="en-US"/>
              </w:rPr>
              <w:t>2.小结∶正是千千万万有着钢铁般意志的战士，才使抗美援朝战争迎来了一次又一次胜利，才有了我们今天和平安宁的生活。让我们来感受抗美援朝烈士陵园中的碑文，再一次缅怀和纪念在抗美援朝战争中牺牲的中国人民志愿军烈士!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lang w:val="en-US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default" w:eastAsia="宋体"/>
                <w:lang w:val="en-US" w:eastAsia="zh-CN"/>
              </w:rPr>
            </w:pPr>
            <w:bookmarkStart w:id="0" w:name="_GoBack"/>
            <w:bookmarkEnd w:id="0"/>
            <w:r>
              <w:rPr>
                <w:lang w:val="en-US"/>
              </w:rPr>
              <w:t>学生书写，朗读交流。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drawing>
                <wp:inline distT="0" distB="0" distL="114300" distR="114300">
                  <wp:extent cx="3921125" cy="2003425"/>
                  <wp:effectExtent l="0" t="0" r="3175" b="3175"/>
                  <wp:docPr id="2" name="图片 2" descr="407ec99dc7c066017c1ea2593d9fc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407ec99dc7c066017c1ea2593d9fcd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1125" cy="200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书写碑文，抒发感情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教学反思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6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6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6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6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6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6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6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6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6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6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6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6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6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widowControl/>
      <w:snapToGrid w:val="0"/>
      <w:ind w:right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6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99E033"/>
    <w:multiLevelType w:val="singleLevel"/>
    <w:tmpl w:val="4499E033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5A79CFAA"/>
    <w:multiLevelType w:val="singleLevel"/>
    <w:tmpl w:val="5A79CF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94228"/>
    <w:rsid w:val="09294228"/>
    <w:rsid w:val="3D92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PageNumber"/>
    <w:basedOn w:val="6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2021-09-13T09:16:00Z</dcterms:created>
  <dc:creator>木籽长安</dc:creator>
  <cp:lastModifiedBy>Cinderella1371111667</cp:lastModifiedBy>
  <dcterms:modified xsi:type="dcterms:W3CDTF">2021-09-16T13:35:10Z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0FE98201EEDA45589F5D4E9D68274639</vt:lpwstr>
  </property>
</Properties>
</file>