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第七次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经研究，决定于2019年10月25日在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江苏省横林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1、8:20前报到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课堂观摩</w:t>
      </w:r>
    </w:p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238"/>
        <w:gridCol w:w="387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课  题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执教者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8:35-9:20</w:t>
            </w:r>
          </w:p>
        </w:tc>
        <w:tc>
          <w:tcPr>
            <w:tcW w:w="22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农业的区位选择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地理实践力评价指标体系研究</w:t>
            </w: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napToGrid w:val="0"/>
                <w:kern w:val="0"/>
                <w:sz w:val="32"/>
                <w:szCs w:val="32"/>
                <w:lang w:val="en-US" w:eastAsia="zh-CN"/>
              </w:rPr>
              <w:t>周琳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3、9:30 -10:00 评课议课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4、10:00-11:00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《地理实践力评价指标体系研究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》周琳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19年10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E638B"/>
    <w:multiLevelType w:val="singleLevel"/>
    <w:tmpl w:val="806E638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3E461B6E"/>
    <w:rsid w:val="40067BFE"/>
    <w:rsid w:val="450C517A"/>
    <w:rsid w:val="55533A1C"/>
    <w:rsid w:val="670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7C5D3E2E4AAC44EA9765A2FC122A54DD</vt:lpwstr>
  </property>
</Properties>
</file>