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第十四次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经研究，决定于2021年5月11日在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江苏省横林高级中学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1、8:50前报到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2、9:00-11:00 专题讲座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《基于地理实践培养的高中地理研学旅行资源开发研究》徐丽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21年5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209B4B79"/>
    <w:rsid w:val="21CF35AB"/>
    <w:rsid w:val="3E461B6E"/>
    <w:rsid w:val="40067BFE"/>
    <w:rsid w:val="450C517A"/>
    <w:rsid w:val="55533A1C"/>
    <w:rsid w:val="670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1C88B71F2F2F48B0AA062687AA83C0AD</vt:lpwstr>
  </property>
</Properties>
</file>