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读《“因情立体”，“即体成势”——切勿忽视文体意识》有感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周晓霞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曾记得，有经验的老教师心中有一把无形的文体标尺，教导我按照文体——童话、故事、寓言、诗歌、记叙文、说明文、散文……进行有意识地分类备课，注意特殊文体的文体特征，品味文章的语言艺术。彼时，只感到不明觉厉，并不太懂其中的深意。直到看到周一贯先生的这篇文章，才终于知道文体意识的重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宋代倪思说道：“文章以体制为先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，精工次之；失其体制，虽浮声切响，抽黄对白，极其精工，不可谓之文矣。”文体就像文章的骨架和根基，奠定了文章整体的语言体系和风格，写文章不可大意，我们教学文章的阅读也马虎不得。语文是一门学习语言文字运用的综合性课程，兼具人文性和工具性，如果最后教出的孩子连不同的文章体裁都不知道，也不会写相应体裁的文章，谈何学好了语文？因此，在语文教学听说读写的实践层面，我们不能不关注文体特点，潜移默化地提高学生的文体意识，从根本上提升他们解读文本、习作成文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文体有别，教法各异”，不同文体的课文教学设计往往有很大区别。如果千篇一律地教，不去感知文章独特的文体语言，积累不同语体优秀的语言文字，学生在课上只会重复已有的知识和语言，学习没有真正发生。正如文中举的例子：一位教师执教郑振铎先生的散文《燕子》，不去关注文章形象生动的语言，而提出了“燕子的外形是怎样的”“什么时候来到我们这里”“它的飞翔有什么特点”“它在哪里休息”“构成了怎样的图景”等问题，简单机械地让学生寻找燕子的相关特征，显然混淆了文学性散文与说明文的文体区别，背离了此类文体阅读鉴赏的规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语文教学中增强文体意识，将文体认知渗入语文教学的各个方面，处理好听说读写语文体认知的潜在关系，我们能做的还有很多……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C3A36"/>
    <w:rsid w:val="093C3A36"/>
    <w:rsid w:val="34F33672"/>
    <w:rsid w:val="42677F94"/>
    <w:rsid w:val="6CF6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2021-10-07T04:35:00Z</dcterms:created>
  <dc:creator>周晓霞</dc:creator>
  <cp:lastModifiedBy>周晓霞</cp:lastModifiedBy>
  <dcterms:modified xsi:type="dcterms:W3CDTF">2021-10-07T10:14:46Z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5AE6EEA34A7B4A75B3CD53B5816E42F5</vt:lpwstr>
  </property>
</Properties>
</file>