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ascii="宋体" w:hAnsi="宋体"/>
          <w:b/>
          <w:sz w:val="30"/>
          <w:szCs w:val="30"/>
        </w:rPr>
      </w:pPr>
      <w:r>
        <w:rPr>
          <w:rFonts w:hint="eastAsia" w:ascii="宋体" w:hAnsi="宋体"/>
          <w:b/>
          <w:sz w:val="30"/>
          <w:szCs w:val="30"/>
        </w:rPr>
        <w:t>了解中西方文化差异英语校本课程设计</w:t>
      </w:r>
    </w:p>
    <w:p>
      <w:pPr>
        <w:keepNext w:val="0"/>
        <w:keepLines w:val="0"/>
        <w:pageBreakBefore w:val="0"/>
        <w:widowControl w:val="0"/>
        <w:kinsoku/>
        <w:wordWrap/>
        <w:overflowPunct/>
        <w:topLinePunct w:val="0"/>
        <w:bidi w:val="0"/>
        <w:spacing w:line="360" w:lineRule="exact"/>
        <w:textAlignment w:val="auto"/>
        <w:rPr>
          <w:b/>
          <w:sz w:val="28"/>
          <w:szCs w:val="28"/>
        </w:rPr>
      </w:pPr>
      <w:r>
        <w:rPr>
          <w:rFonts w:hint="eastAsia"/>
          <w:b/>
          <w:sz w:val="28"/>
          <w:szCs w:val="28"/>
        </w:rPr>
        <w:t>一、指导思想</w:t>
      </w:r>
    </w:p>
    <w:p>
      <w:pPr>
        <w:keepNext w:val="0"/>
        <w:keepLines w:val="0"/>
        <w:pageBreakBefore w:val="0"/>
        <w:widowControl w:val="0"/>
        <w:kinsoku/>
        <w:wordWrap/>
        <w:overflowPunct/>
        <w:topLinePunct w:val="0"/>
        <w:bidi w:val="0"/>
        <w:spacing w:line="360" w:lineRule="exact"/>
        <w:textAlignment w:val="auto"/>
        <w:rPr>
          <w:rFonts w:ascii="宋体" w:hAnsi="宋体"/>
          <w:b/>
          <w:sz w:val="28"/>
          <w:szCs w:val="28"/>
        </w:rPr>
      </w:pPr>
      <w:r>
        <w:rPr>
          <w:rFonts w:hint="eastAsia" w:ascii="楷体" w:hAnsi="楷体" w:eastAsia="楷体" w:cs="宋体"/>
          <w:kern w:val="0"/>
          <w:sz w:val="28"/>
          <w:szCs w:val="28"/>
        </w:rPr>
        <w:t xml:space="preserve"> </w:t>
      </w:r>
      <w:r>
        <w:rPr>
          <w:rFonts w:ascii="楷体" w:hAnsi="楷体" w:eastAsia="楷体" w:cs="宋体"/>
          <w:kern w:val="0"/>
          <w:sz w:val="28"/>
          <w:szCs w:val="28"/>
        </w:rPr>
        <w:t xml:space="preserve">   </w:t>
      </w:r>
      <w:r>
        <w:rPr>
          <w:rFonts w:hint="eastAsia" w:ascii="宋体" w:hAnsi="宋体" w:cs="宋体"/>
          <w:kern w:val="0"/>
          <w:sz w:val="28"/>
          <w:szCs w:val="28"/>
        </w:rPr>
        <w:t>由于语言和文化密不可分的关系，外语学习就不可避免地要涉及到文化学习，也必然离不开对英语国家文化的学习和理解。英美国家社会语言学家海姆斯（Hymes）提过言语交际的四要素，其中得体性与现实性就要求我们学生要根据不同场合、对象、话题、身份等使用恰当得体的语言。另外，对英语文化的了解和理解有利于加深对本国文化的认识，培养爱国注意精神，有利于提高人文素养。</w:t>
      </w:r>
    </w:p>
    <w:p>
      <w:pPr>
        <w:keepNext w:val="0"/>
        <w:keepLines w:val="0"/>
        <w:pageBreakBefore w:val="0"/>
        <w:widowControl w:val="0"/>
        <w:kinsoku/>
        <w:wordWrap/>
        <w:overflowPunct/>
        <w:topLinePunct w:val="0"/>
        <w:bidi w:val="0"/>
        <w:spacing w:line="360" w:lineRule="exact"/>
        <w:textAlignment w:val="auto"/>
        <w:rPr>
          <w:b/>
          <w:sz w:val="28"/>
          <w:szCs w:val="28"/>
        </w:rPr>
      </w:pPr>
      <w:r>
        <w:rPr>
          <w:rFonts w:hint="eastAsia"/>
          <w:b/>
          <w:sz w:val="28"/>
          <w:szCs w:val="28"/>
        </w:rPr>
        <w:t>二、课程总目标：</w:t>
      </w:r>
    </w:p>
    <w:p>
      <w:pPr>
        <w:keepNext w:val="0"/>
        <w:keepLines w:val="0"/>
        <w:pageBreakBefore w:val="0"/>
        <w:widowControl w:val="0"/>
        <w:kinsoku/>
        <w:wordWrap/>
        <w:overflowPunct/>
        <w:topLinePunct w:val="0"/>
        <w:bidi w:val="0"/>
        <w:spacing w:line="360" w:lineRule="exact"/>
        <w:textAlignment w:val="auto"/>
        <w:rPr>
          <w:sz w:val="28"/>
          <w:szCs w:val="28"/>
        </w:rPr>
      </w:pPr>
      <w:r>
        <w:rPr>
          <w:rFonts w:hint="eastAsia"/>
          <w:b/>
          <w:sz w:val="28"/>
          <w:szCs w:val="28"/>
        </w:rPr>
        <w:t xml:space="preserve">    </w:t>
      </w:r>
      <w:r>
        <w:rPr>
          <w:rFonts w:hint="eastAsia"/>
          <w:sz w:val="28"/>
          <w:szCs w:val="28"/>
        </w:rPr>
        <w:t>外语教学的目的是培养学生的语言应用能力，学习一种语言必然要学习这种语言所代表的文化。语言是一种民族文化的表现与承载形式，不了解这个民族文化也就无法真正学好该民族的语言。文化在语言学习、沟通中确实占有很重要的地位。目前，英英美国家家是</w:t>
      </w:r>
      <w:r>
        <w:rPr>
          <w:sz w:val="28"/>
          <w:szCs w:val="28"/>
        </w:rPr>
        <w:t>世界</w:t>
      </w:r>
      <w:r>
        <w:rPr>
          <w:rFonts w:hint="eastAsia"/>
          <w:sz w:val="28"/>
          <w:szCs w:val="28"/>
        </w:rPr>
        <w:t>上以英语为母语的国家中</w:t>
      </w:r>
      <w:r>
        <w:rPr>
          <w:sz w:val="28"/>
          <w:szCs w:val="28"/>
        </w:rPr>
        <w:t>文化的主流</w:t>
      </w:r>
      <w:r>
        <w:rPr>
          <w:rFonts w:hint="eastAsia"/>
          <w:sz w:val="28"/>
          <w:szCs w:val="28"/>
        </w:rPr>
        <w:t>。因此，关于中西文化差异的校本课程开发的总体目标就是了解中国文化和英英美国家家文化，提高学生的文化素养和语言应用能力。</w:t>
      </w:r>
    </w:p>
    <w:p>
      <w:pPr>
        <w:keepNext w:val="0"/>
        <w:keepLines w:val="0"/>
        <w:pageBreakBefore w:val="0"/>
        <w:widowControl w:val="0"/>
        <w:kinsoku/>
        <w:wordWrap/>
        <w:overflowPunct/>
        <w:topLinePunct w:val="0"/>
        <w:bidi w:val="0"/>
        <w:spacing w:line="360" w:lineRule="exact"/>
        <w:textAlignment w:val="auto"/>
        <w:rPr>
          <w:b/>
          <w:sz w:val="28"/>
          <w:szCs w:val="28"/>
        </w:rPr>
      </w:pPr>
      <w:r>
        <w:rPr>
          <w:rFonts w:hint="eastAsia"/>
          <w:b/>
          <w:sz w:val="28"/>
          <w:szCs w:val="28"/>
        </w:rPr>
        <w:t>三、课程具体目标：</w:t>
      </w:r>
    </w:p>
    <w:p>
      <w:pPr>
        <w:keepNext w:val="0"/>
        <w:keepLines w:val="0"/>
        <w:pageBreakBefore w:val="0"/>
        <w:widowControl w:val="0"/>
        <w:kinsoku/>
        <w:wordWrap/>
        <w:overflowPunct/>
        <w:topLinePunct w:val="0"/>
        <w:bidi w:val="0"/>
        <w:spacing w:line="360" w:lineRule="exact"/>
        <w:textAlignment w:val="auto"/>
        <w:rPr>
          <w:b/>
          <w:sz w:val="28"/>
          <w:szCs w:val="28"/>
        </w:rPr>
      </w:pPr>
      <w:r>
        <w:rPr>
          <w:rFonts w:hint="eastAsia"/>
          <w:sz w:val="28"/>
          <w:szCs w:val="28"/>
        </w:rPr>
        <w:t xml:space="preserve">    </w:t>
      </w:r>
      <w:r>
        <w:rPr>
          <w:rFonts w:hint="eastAsia"/>
          <w:b/>
          <w:sz w:val="28"/>
          <w:szCs w:val="28"/>
        </w:rPr>
        <w:t xml:space="preserve"> 1、知识与技能</w:t>
      </w:r>
    </w:p>
    <w:p>
      <w:pPr>
        <w:keepNext w:val="0"/>
        <w:keepLines w:val="0"/>
        <w:pageBreakBefore w:val="0"/>
        <w:widowControl w:val="0"/>
        <w:kinsoku/>
        <w:wordWrap/>
        <w:overflowPunct/>
        <w:topLinePunct w:val="0"/>
        <w:bidi w:val="0"/>
        <w:spacing w:line="360" w:lineRule="exact"/>
        <w:textAlignment w:val="auto"/>
        <w:rPr>
          <w:sz w:val="28"/>
          <w:szCs w:val="28"/>
        </w:rPr>
      </w:pPr>
      <w:r>
        <w:rPr>
          <w:rFonts w:hint="eastAsia"/>
          <w:sz w:val="28"/>
          <w:szCs w:val="28"/>
        </w:rPr>
        <w:t>（1）了解英美文化。</w:t>
      </w:r>
    </w:p>
    <w:p>
      <w:pPr>
        <w:keepNext w:val="0"/>
        <w:keepLines w:val="0"/>
        <w:pageBreakBefore w:val="0"/>
        <w:widowControl w:val="0"/>
        <w:kinsoku/>
        <w:wordWrap/>
        <w:overflowPunct/>
        <w:topLinePunct w:val="0"/>
        <w:bidi w:val="0"/>
        <w:spacing w:line="360" w:lineRule="exact"/>
        <w:textAlignment w:val="auto"/>
        <w:rPr>
          <w:sz w:val="28"/>
          <w:szCs w:val="28"/>
        </w:rPr>
      </w:pPr>
      <w:r>
        <w:rPr>
          <w:rFonts w:hint="eastAsia"/>
          <w:sz w:val="28"/>
          <w:szCs w:val="28"/>
        </w:rPr>
        <w:t>（2）能够说出英美文化同中国文化的差异。</w:t>
      </w:r>
    </w:p>
    <w:p>
      <w:pPr>
        <w:keepNext w:val="0"/>
        <w:keepLines w:val="0"/>
        <w:pageBreakBefore w:val="0"/>
        <w:widowControl w:val="0"/>
        <w:kinsoku/>
        <w:wordWrap/>
        <w:overflowPunct/>
        <w:topLinePunct w:val="0"/>
        <w:bidi w:val="0"/>
        <w:spacing w:line="360" w:lineRule="exact"/>
        <w:textAlignment w:val="auto"/>
        <w:rPr>
          <w:sz w:val="28"/>
          <w:szCs w:val="28"/>
        </w:rPr>
      </w:pPr>
      <w:r>
        <w:rPr>
          <w:rFonts w:hint="eastAsia"/>
          <w:sz w:val="28"/>
          <w:szCs w:val="28"/>
        </w:rPr>
        <w:t>（3）语言的实际应用能力得以提高，在与以英语为母语的人的交谈中，考虑对方文化和自己文化的差异。</w:t>
      </w:r>
    </w:p>
    <w:p>
      <w:pPr>
        <w:keepNext w:val="0"/>
        <w:keepLines w:val="0"/>
        <w:pageBreakBefore w:val="0"/>
        <w:widowControl w:val="0"/>
        <w:tabs>
          <w:tab w:val="left" w:pos="180"/>
          <w:tab w:val="left" w:pos="420"/>
        </w:tabs>
        <w:kinsoku/>
        <w:wordWrap/>
        <w:overflowPunct/>
        <w:topLinePunct w:val="0"/>
        <w:bidi w:val="0"/>
        <w:spacing w:line="360" w:lineRule="exact"/>
        <w:ind w:left="600" w:hanging="600"/>
        <w:textAlignment w:val="auto"/>
        <w:rPr>
          <w:color w:val="000000"/>
          <w:sz w:val="28"/>
          <w:szCs w:val="28"/>
        </w:rPr>
      </w:pPr>
      <w:r>
        <w:rPr>
          <w:rFonts w:hint="eastAsia"/>
          <w:sz w:val="28"/>
          <w:szCs w:val="28"/>
        </w:rPr>
        <w:t>（4）</w:t>
      </w:r>
      <w:r>
        <w:rPr>
          <w:rFonts w:hint="eastAsia"/>
          <w:color w:val="000000"/>
          <w:sz w:val="28"/>
          <w:szCs w:val="28"/>
        </w:rPr>
        <w:t>通过小组合作学习，形成“发现、探究、解决问题”的能力，并且提升自己的合作能力。</w:t>
      </w:r>
    </w:p>
    <w:p>
      <w:pPr>
        <w:keepNext w:val="0"/>
        <w:keepLines w:val="0"/>
        <w:pageBreakBefore w:val="0"/>
        <w:widowControl w:val="0"/>
        <w:kinsoku/>
        <w:wordWrap/>
        <w:overflowPunct/>
        <w:topLinePunct w:val="0"/>
        <w:bidi w:val="0"/>
        <w:spacing w:line="360" w:lineRule="exact"/>
        <w:ind w:firstLine="602"/>
        <w:textAlignment w:val="auto"/>
        <w:rPr>
          <w:b/>
          <w:sz w:val="28"/>
          <w:szCs w:val="28"/>
        </w:rPr>
      </w:pPr>
      <w:r>
        <w:rPr>
          <w:rFonts w:hint="eastAsia"/>
          <w:b/>
          <w:sz w:val="28"/>
          <w:szCs w:val="28"/>
        </w:rPr>
        <w:t>2、过程方法</w:t>
      </w:r>
    </w:p>
    <w:p>
      <w:pPr>
        <w:keepNext w:val="0"/>
        <w:keepLines w:val="0"/>
        <w:pageBreakBefore w:val="0"/>
        <w:widowControl w:val="0"/>
        <w:kinsoku/>
        <w:wordWrap/>
        <w:overflowPunct/>
        <w:topLinePunct w:val="0"/>
        <w:bidi w:val="0"/>
        <w:spacing w:line="360" w:lineRule="exact"/>
        <w:textAlignment w:val="auto"/>
        <w:rPr>
          <w:sz w:val="28"/>
          <w:szCs w:val="28"/>
        </w:rPr>
      </w:pPr>
      <w:r>
        <w:rPr>
          <w:rFonts w:hint="eastAsia"/>
          <w:sz w:val="28"/>
          <w:szCs w:val="28"/>
        </w:rPr>
        <w:t>（1）</w:t>
      </w:r>
      <w:r>
        <w:rPr>
          <w:rFonts w:ascii="Arial" w:hAnsi="Arial"/>
          <w:sz w:val="28"/>
          <w:szCs w:val="28"/>
          <w:lang w:val="zh-CN"/>
        </w:rPr>
        <w:t>通过</w:t>
      </w:r>
      <w:r>
        <w:rPr>
          <w:rFonts w:hint="eastAsia" w:ascii="Arial" w:hAnsi="Arial"/>
          <w:sz w:val="28"/>
          <w:szCs w:val="28"/>
          <w:lang w:val="zh-CN"/>
        </w:rPr>
        <w:t>合作</w:t>
      </w:r>
      <w:r>
        <w:rPr>
          <w:rFonts w:ascii="Arial" w:hAnsi="Arial"/>
          <w:sz w:val="28"/>
          <w:szCs w:val="28"/>
          <w:lang w:val="zh-CN"/>
        </w:rPr>
        <w:t>小组的调查、查阅资料以及</w:t>
      </w:r>
      <w:r>
        <w:rPr>
          <w:rFonts w:hint="eastAsia" w:ascii="Arial" w:hAnsi="Arial"/>
          <w:sz w:val="28"/>
          <w:szCs w:val="28"/>
          <w:lang w:val="zh-CN"/>
        </w:rPr>
        <w:t>对相关人士的采访等活动，</w:t>
      </w:r>
      <w:r>
        <w:rPr>
          <w:rFonts w:hint="eastAsia"/>
          <w:sz w:val="28"/>
          <w:szCs w:val="28"/>
        </w:rPr>
        <w:t>亲自参与到各种不同角度文化的收集活动中，提高自身的信息收集能力。</w:t>
      </w:r>
    </w:p>
    <w:p>
      <w:pPr>
        <w:keepNext w:val="0"/>
        <w:keepLines w:val="0"/>
        <w:pageBreakBefore w:val="0"/>
        <w:widowControl w:val="0"/>
        <w:kinsoku/>
        <w:wordWrap/>
        <w:overflowPunct/>
        <w:topLinePunct w:val="0"/>
        <w:bidi w:val="0"/>
        <w:spacing w:line="360" w:lineRule="exact"/>
        <w:textAlignment w:val="auto"/>
        <w:rPr>
          <w:sz w:val="28"/>
          <w:szCs w:val="28"/>
        </w:rPr>
      </w:pPr>
      <w:r>
        <w:rPr>
          <w:rFonts w:hint="eastAsia"/>
          <w:sz w:val="28"/>
          <w:szCs w:val="28"/>
        </w:rPr>
        <w:t>（2）</w:t>
      </w:r>
      <w:r>
        <w:rPr>
          <w:rFonts w:hint="eastAsia" w:ascii="Arial" w:hAnsi="Arial"/>
          <w:sz w:val="28"/>
          <w:szCs w:val="28"/>
          <w:lang w:val="zh-CN"/>
        </w:rPr>
        <w:t>通过对所收集到信息的整理，提高对信息的取舍、整合和加工的能力。</w:t>
      </w:r>
    </w:p>
    <w:p>
      <w:pPr>
        <w:keepNext w:val="0"/>
        <w:keepLines w:val="0"/>
        <w:pageBreakBefore w:val="0"/>
        <w:widowControl w:val="0"/>
        <w:kinsoku/>
        <w:wordWrap/>
        <w:overflowPunct/>
        <w:topLinePunct w:val="0"/>
        <w:bidi w:val="0"/>
        <w:spacing w:line="360" w:lineRule="exact"/>
        <w:jc w:val="left"/>
        <w:textAlignment w:val="auto"/>
        <w:rPr>
          <w:sz w:val="28"/>
          <w:szCs w:val="28"/>
        </w:rPr>
      </w:pPr>
      <w:r>
        <w:rPr>
          <w:rFonts w:hint="eastAsia"/>
          <w:sz w:val="28"/>
          <w:szCs w:val="28"/>
        </w:rPr>
        <w:t>（3）</w:t>
      </w:r>
      <w:r>
        <w:rPr>
          <w:rFonts w:hint="eastAsia" w:ascii="Arial" w:hAnsi="Arial"/>
          <w:sz w:val="28"/>
          <w:szCs w:val="28"/>
          <w:lang w:val="zh-CN"/>
        </w:rPr>
        <w:t>在合作过程中，学会和人交往、合作，提高与他人协作的能力和团队合作能力。</w:t>
      </w:r>
    </w:p>
    <w:p>
      <w:pPr>
        <w:keepNext w:val="0"/>
        <w:keepLines w:val="0"/>
        <w:pageBreakBefore w:val="0"/>
        <w:widowControl w:val="0"/>
        <w:kinsoku/>
        <w:wordWrap/>
        <w:overflowPunct/>
        <w:topLinePunct w:val="0"/>
        <w:autoSpaceDE w:val="0"/>
        <w:autoSpaceDN w:val="0"/>
        <w:bidi w:val="0"/>
        <w:spacing w:line="360" w:lineRule="exact"/>
        <w:textAlignment w:val="auto"/>
        <w:rPr>
          <w:rFonts w:ascii="Arial" w:hAnsi="Arial"/>
          <w:sz w:val="28"/>
          <w:szCs w:val="28"/>
          <w:lang w:val="zh-CN"/>
        </w:rPr>
      </w:pPr>
      <w:r>
        <w:rPr>
          <w:rFonts w:hint="eastAsia" w:ascii="Arial" w:hAnsi="Arial"/>
          <w:sz w:val="28"/>
          <w:szCs w:val="28"/>
          <w:lang w:val="zh-CN"/>
        </w:rPr>
        <w:t>（4）通过开展“我眼中的中美文化”演讲比赛，汇报和展示自己对文化的了解和语言的应用能力。</w:t>
      </w:r>
    </w:p>
    <w:p>
      <w:pPr>
        <w:keepNext w:val="0"/>
        <w:keepLines w:val="0"/>
        <w:pageBreakBefore w:val="0"/>
        <w:widowControl w:val="0"/>
        <w:kinsoku/>
        <w:wordWrap/>
        <w:overflowPunct/>
        <w:topLinePunct w:val="0"/>
        <w:bidi w:val="0"/>
        <w:spacing w:line="360" w:lineRule="exact"/>
        <w:ind w:firstLine="602"/>
        <w:textAlignment w:val="auto"/>
        <w:rPr>
          <w:b/>
          <w:sz w:val="28"/>
          <w:szCs w:val="28"/>
        </w:rPr>
      </w:pPr>
      <w:r>
        <w:rPr>
          <w:rFonts w:hint="eastAsia"/>
          <w:b/>
          <w:sz w:val="28"/>
          <w:szCs w:val="28"/>
        </w:rPr>
        <w:t>3、情感态度与价值观</w:t>
      </w:r>
    </w:p>
    <w:p>
      <w:pPr>
        <w:keepNext w:val="0"/>
        <w:keepLines w:val="0"/>
        <w:pageBreakBefore w:val="0"/>
        <w:widowControl w:val="0"/>
        <w:kinsoku/>
        <w:wordWrap/>
        <w:overflowPunct/>
        <w:topLinePunct w:val="0"/>
        <w:bidi w:val="0"/>
        <w:spacing w:line="360" w:lineRule="exact"/>
        <w:textAlignment w:val="auto"/>
        <w:rPr>
          <w:sz w:val="28"/>
          <w:szCs w:val="28"/>
        </w:rPr>
      </w:pPr>
      <w:r>
        <w:rPr>
          <w:rFonts w:hint="eastAsia"/>
          <w:sz w:val="28"/>
          <w:szCs w:val="28"/>
        </w:rPr>
        <w:t>（1）通过对西方文化的学习来增强和保持自己对第二外语的兴趣。</w:t>
      </w:r>
    </w:p>
    <w:p>
      <w:pPr>
        <w:keepNext w:val="0"/>
        <w:keepLines w:val="0"/>
        <w:pageBreakBefore w:val="0"/>
        <w:widowControl w:val="0"/>
        <w:kinsoku/>
        <w:wordWrap/>
        <w:overflowPunct/>
        <w:topLinePunct w:val="0"/>
        <w:bidi w:val="0"/>
        <w:spacing w:line="360" w:lineRule="exact"/>
        <w:textAlignment w:val="auto"/>
        <w:rPr>
          <w:sz w:val="28"/>
          <w:szCs w:val="28"/>
        </w:rPr>
      </w:pPr>
      <w:r>
        <w:rPr>
          <w:rFonts w:hint="eastAsia"/>
          <w:sz w:val="28"/>
          <w:szCs w:val="28"/>
        </w:rPr>
        <w:t>（2）通过中西文化的对比，提升自己对中国文化的热爱之情。</w:t>
      </w:r>
    </w:p>
    <w:p>
      <w:pPr>
        <w:keepNext w:val="0"/>
        <w:keepLines w:val="0"/>
        <w:pageBreakBefore w:val="0"/>
        <w:widowControl w:val="0"/>
        <w:kinsoku/>
        <w:wordWrap/>
        <w:overflowPunct/>
        <w:topLinePunct w:val="0"/>
        <w:autoSpaceDE w:val="0"/>
        <w:autoSpaceDN w:val="0"/>
        <w:bidi w:val="0"/>
        <w:spacing w:line="360" w:lineRule="exact"/>
        <w:textAlignment w:val="auto"/>
        <w:rPr>
          <w:sz w:val="28"/>
          <w:szCs w:val="28"/>
        </w:rPr>
      </w:pPr>
      <w:r>
        <w:rPr>
          <w:rFonts w:hint="eastAsia"/>
          <w:sz w:val="28"/>
          <w:szCs w:val="28"/>
        </w:rPr>
        <w:t>（3）在亲自参与文化信息收集和展示的过程中培养自身的成就感，增加自己的社会和文化阅历。</w:t>
      </w:r>
    </w:p>
    <w:p>
      <w:pPr>
        <w:autoSpaceDE w:val="0"/>
        <w:adjustRightInd w:val="0"/>
        <w:snapToGrid w:val="0"/>
        <w:rPr>
          <w:rFonts w:ascii="宋体" w:hAnsi="宋体"/>
          <w:b/>
          <w:sz w:val="28"/>
          <w:szCs w:val="28"/>
        </w:rPr>
      </w:pPr>
      <w:r>
        <w:rPr>
          <w:rFonts w:hint="eastAsia"/>
          <w:b/>
          <w:sz w:val="28"/>
          <w:szCs w:val="28"/>
        </w:rPr>
        <w:t>四、课程内容</w:t>
      </w:r>
    </w:p>
    <w:p>
      <w:pPr>
        <w:autoSpaceDE w:val="0"/>
        <w:adjustRightInd w:val="0"/>
        <w:snapToGrid w:val="0"/>
        <w:jc w:val="center"/>
        <w:rPr>
          <w:rFonts w:ascii="宋体" w:hAnsi="宋体"/>
          <w:sz w:val="28"/>
          <w:szCs w:val="28"/>
        </w:rPr>
      </w:pPr>
      <w:r>
        <w:rPr>
          <w:rFonts w:hint="eastAsia" w:ascii="宋体" w:hAnsi="宋体"/>
          <w:sz w:val="28"/>
          <w:szCs w:val="28"/>
        </w:rPr>
        <w:t>了解中西方文化差异英语校本课程</w:t>
      </w:r>
    </w:p>
    <w:p>
      <w:pPr>
        <w:autoSpaceDE w:val="0"/>
        <w:adjustRightInd w:val="0"/>
        <w:snapToGrid w:val="0"/>
        <w:jc w:val="center"/>
        <w:rPr>
          <w:rFonts w:ascii="宋体" w:hAnsi="宋体"/>
          <w:sz w:val="28"/>
          <w:szCs w:val="28"/>
        </w:rPr>
      </w:pPr>
      <w:r>
        <w:rPr>
          <w:rFonts w:hint="eastAsia" w:ascii="宋体" w:hAnsi="宋体"/>
          <w:sz w:val="28"/>
          <w:szCs w:val="28"/>
        </w:rPr>
        <w:t>教  学  计  划</w:t>
      </w:r>
    </w:p>
    <w:tbl>
      <w:tblPr>
        <w:tblStyle w:val="3"/>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50"/>
        <w:gridCol w:w="3625"/>
        <w:gridCol w:w="253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vAlign w:val="center"/>
          </w:tcPr>
          <w:p>
            <w:pPr>
              <w:autoSpaceDE w:val="0"/>
              <w:adjustRightInd w:val="0"/>
              <w:snapToGrid w:val="0"/>
              <w:jc w:val="center"/>
              <w:rPr>
                <w:rFonts w:ascii="宋体" w:hAnsi="宋体"/>
                <w:kern w:val="0"/>
                <w:sz w:val="28"/>
                <w:szCs w:val="28"/>
              </w:rPr>
            </w:pPr>
            <w:r>
              <w:rPr>
                <w:rFonts w:hint="eastAsia" w:ascii="宋体" w:hAnsi="宋体"/>
                <w:kern w:val="0"/>
                <w:sz w:val="28"/>
                <w:szCs w:val="28"/>
              </w:rPr>
              <w:t>序号</w:t>
            </w:r>
          </w:p>
        </w:tc>
        <w:tc>
          <w:tcPr>
            <w:tcW w:w="1650" w:type="dxa"/>
            <w:vAlign w:val="center"/>
          </w:tcPr>
          <w:p>
            <w:pPr>
              <w:autoSpaceDE w:val="0"/>
              <w:adjustRightInd w:val="0"/>
              <w:snapToGrid w:val="0"/>
              <w:jc w:val="center"/>
              <w:rPr>
                <w:rFonts w:ascii="宋体" w:hAnsi="宋体"/>
                <w:kern w:val="0"/>
                <w:sz w:val="28"/>
                <w:szCs w:val="28"/>
              </w:rPr>
            </w:pPr>
            <w:r>
              <w:rPr>
                <w:rFonts w:hint="eastAsia" w:ascii="宋体" w:hAnsi="宋体"/>
                <w:kern w:val="0"/>
                <w:sz w:val="28"/>
                <w:szCs w:val="28"/>
              </w:rPr>
              <w:t>内容名称</w:t>
            </w:r>
          </w:p>
        </w:tc>
        <w:tc>
          <w:tcPr>
            <w:tcW w:w="3625" w:type="dxa"/>
            <w:vAlign w:val="center"/>
          </w:tcPr>
          <w:p>
            <w:pPr>
              <w:autoSpaceDE w:val="0"/>
              <w:adjustRightInd w:val="0"/>
              <w:snapToGrid w:val="0"/>
              <w:jc w:val="center"/>
              <w:rPr>
                <w:rFonts w:ascii="宋体" w:hAnsi="宋体"/>
                <w:kern w:val="0"/>
                <w:sz w:val="28"/>
                <w:szCs w:val="28"/>
              </w:rPr>
            </w:pPr>
            <w:r>
              <w:rPr>
                <w:rFonts w:hint="eastAsia" w:ascii="宋体" w:hAnsi="宋体"/>
                <w:kern w:val="0"/>
                <w:sz w:val="28"/>
                <w:szCs w:val="28"/>
              </w:rPr>
              <w:t>具体内容</w:t>
            </w:r>
          </w:p>
        </w:tc>
        <w:tc>
          <w:tcPr>
            <w:tcW w:w="2537" w:type="dxa"/>
            <w:vAlign w:val="center"/>
          </w:tcPr>
          <w:p>
            <w:pPr>
              <w:autoSpaceDE w:val="0"/>
              <w:adjustRightInd w:val="0"/>
              <w:snapToGrid w:val="0"/>
              <w:jc w:val="center"/>
              <w:rPr>
                <w:rFonts w:ascii="宋体" w:hAnsi="宋体"/>
                <w:kern w:val="0"/>
                <w:sz w:val="28"/>
                <w:szCs w:val="28"/>
              </w:rPr>
            </w:pPr>
            <w:r>
              <w:rPr>
                <w:rFonts w:hint="eastAsia" w:ascii="宋体" w:hAnsi="宋体"/>
                <w:kern w:val="0"/>
                <w:sz w:val="28"/>
                <w:szCs w:val="28"/>
              </w:rPr>
              <w:t>课程目标</w:t>
            </w:r>
          </w:p>
        </w:tc>
        <w:tc>
          <w:tcPr>
            <w:tcW w:w="1370" w:type="dxa"/>
            <w:vAlign w:val="center"/>
          </w:tcPr>
          <w:p>
            <w:pPr>
              <w:autoSpaceDE w:val="0"/>
              <w:adjustRightInd w:val="0"/>
              <w:snapToGrid w:val="0"/>
              <w:jc w:val="center"/>
              <w:rPr>
                <w:rFonts w:ascii="宋体" w:hAnsi="宋体"/>
                <w:kern w:val="0"/>
                <w:sz w:val="28"/>
                <w:szCs w:val="28"/>
              </w:rPr>
            </w:pPr>
            <w:r>
              <w:rPr>
                <w:rFonts w:hint="eastAsia" w:ascii="宋体" w:hAnsi="宋体"/>
                <w:kern w:val="0"/>
                <w:sz w:val="28"/>
                <w:szCs w:val="28"/>
              </w:rPr>
              <w:t>课时安排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vAlign w:val="center"/>
          </w:tcPr>
          <w:p>
            <w:pPr>
              <w:autoSpaceDE w:val="0"/>
              <w:adjustRightInd w:val="0"/>
              <w:snapToGrid w:val="0"/>
              <w:jc w:val="center"/>
              <w:rPr>
                <w:rFonts w:ascii="宋体" w:hAnsi="宋体"/>
                <w:kern w:val="0"/>
                <w:sz w:val="28"/>
                <w:szCs w:val="28"/>
              </w:rPr>
            </w:pPr>
            <w:r>
              <w:rPr>
                <w:rFonts w:hint="eastAsia" w:ascii="宋体" w:hAnsi="宋体"/>
                <w:kern w:val="0"/>
                <w:sz w:val="28"/>
                <w:szCs w:val="28"/>
              </w:rPr>
              <w:t>1</w:t>
            </w:r>
          </w:p>
        </w:tc>
        <w:tc>
          <w:tcPr>
            <w:tcW w:w="1650" w:type="dxa"/>
            <w:vAlign w:val="center"/>
          </w:tcPr>
          <w:p>
            <w:pPr>
              <w:autoSpaceDE w:val="0"/>
              <w:adjustRightInd w:val="0"/>
              <w:snapToGrid w:val="0"/>
              <w:rPr>
                <w:rFonts w:ascii="宋体" w:hAnsi="宋体"/>
                <w:kern w:val="0"/>
                <w:sz w:val="24"/>
              </w:rPr>
            </w:pPr>
            <w:r>
              <w:rPr>
                <w:rFonts w:hint="eastAsia" w:ascii="宋体" w:hAnsi="宋体"/>
                <w:kern w:val="0"/>
                <w:sz w:val="24"/>
              </w:rPr>
              <w:t>课程概述</w:t>
            </w:r>
          </w:p>
        </w:tc>
        <w:tc>
          <w:tcPr>
            <w:tcW w:w="3625" w:type="dxa"/>
            <w:vAlign w:val="center"/>
          </w:tcPr>
          <w:p>
            <w:pPr>
              <w:autoSpaceDE w:val="0"/>
              <w:adjustRightInd w:val="0"/>
              <w:snapToGrid w:val="0"/>
              <w:rPr>
                <w:rFonts w:ascii="宋体" w:hAnsi="宋体"/>
                <w:kern w:val="0"/>
                <w:sz w:val="24"/>
              </w:rPr>
            </w:pPr>
            <w:r>
              <w:rPr>
                <w:rFonts w:hint="eastAsia" w:ascii="宋体" w:hAnsi="宋体"/>
                <w:kern w:val="0"/>
                <w:sz w:val="24"/>
              </w:rPr>
              <w:t>结合牛津英语教材，根据单元内容有机整合，让学生初步了解和感知中西方文化存在的异同。</w:t>
            </w:r>
          </w:p>
        </w:tc>
        <w:tc>
          <w:tcPr>
            <w:tcW w:w="2537" w:type="dxa"/>
          </w:tcPr>
          <w:p>
            <w:pPr>
              <w:autoSpaceDE w:val="0"/>
              <w:adjustRightInd w:val="0"/>
              <w:snapToGrid w:val="0"/>
              <w:jc w:val="left"/>
              <w:rPr>
                <w:rFonts w:ascii="宋体" w:hAnsi="宋体"/>
                <w:kern w:val="0"/>
                <w:sz w:val="24"/>
              </w:rPr>
            </w:pPr>
            <w:r>
              <w:rPr>
                <w:rFonts w:hint="eastAsia" w:ascii="宋体" w:hAnsi="宋体"/>
                <w:kern w:val="0"/>
                <w:sz w:val="24"/>
              </w:rPr>
              <w:t>从学生熟悉的知识出发，与教学相联系，激发学生学习中西方文化的兴趣。</w:t>
            </w:r>
          </w:p>
        </w:tc>
        <w:tc>
          <w:tcPr>
            <w:tcW w:w="1370" w:type="dxa"/>
            <w:vAlign w:val="center"/>
          </w:tcPr>
          <w:p>
            <w:pPr>
              <w:autoSpaceDE w:val="0"/>
              <w:adjustRightInd w:val="0"/>
              <w:snapToGrid w:val="0"/>
              <w:jc w:val="center"/>
              <w:rPr>
                <w:rFonts w:ascii="宋体" w:hAnsi="宋体"/>
                <w:kern w:val="0"/>
                <w:sz w:val="24"/>
              </w:rPr>
            </w:pPr>
            <w:r>
              <w:rPr>
                <w:rFonts w:hint="eastAsia" w:ascii="宋体" w:hAnsi="宋体"/>
                <w:kern w:val="0"/>
                <w:sz w:val="24"/>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vAlign w:val="center"/>
          </w:tcPr>
          <w:p>
            <w:pPr>
              <w:autoSpaceDE w:val="0"/>
              <w:adjustRightInd w:val="0"/>
              <w:snapToGrid w:val="0"/>
              <w:jc w:val="center"/>
              <w:rPr>
                <w:rFonts w:ascii="宋体" w:hAnsi="宋体"/>
                <w:kern w:val="0"/>
                <w:sz w:val="28"/>
                <w:szCs w:val="28"/>
              </w:rPr>
            </w:pPr>
            <w:r>
              <w:rPr>
                <w:rFonts w:hint="eastAsia" w:ascii="宋体" w:hAnsi="宋体"/>
                <w:kern w:val="0"/>
                <w:sz w:val="28"/>
                <w:szCs w:val="28"/>
              </w:rPr>
              <w:t>2</w:t>
            </w:r>
          </w:p>
        </w:tc>
        <w:tc>
          <w:tcPr>
            <w:tcW w:w="1650" w:type="dxa"/>
            <w:vAlign w:val="center"/>
          </w:tcPr>
          <w:p>
            <w:pPr>
              <w:autoSpaceDE w:val="0"/>
              <w:adjustRightInd w:val="0"/>
              <w:snapToGrid w:val="0"/>
              <w:rPr>
                <w:rFonts w:ascii="宋体" w:hAnsi="宋体"/>
                <w:kern w:val="0"/>
                <w:sz w:val="24"/>
              </w:rPr>
            </w:pPr>
            <w:r>
              <w:rPr>
                <w:rFonts w:hint="eastAsia" w:ascii="宋体" w:hAnsi="宋体"/>
                <w:kern w:val="0"/>
                <w:sz w:val="24"/>
              </w:rPr>
              <w:t>走进英美之游行天下</w:t>
            </w:r>
          </w:p>
        </w:tc>
        <w:tc>
          <w:tcPr>
            <w:tcW w:w="3625" w:type="dxa"/>
            <w:vAlign w:val="center"/>
          </w:tcPr>
          <w:p>
            <w:pPr>
              <w:autoSpaceDE w:val="0"/>
              <w:adjustRightInd w:val="0"/>
              <w:snapToGrid w:val="0"/>
              <w:rPr>
                <w:rFonts w:ascii="宋体" w:hAnsi="宋体"/>
                <w:kern w:val="0"/>
                <w:sz w:val="24"/>
              </w:rPr>
            </w:pPr>
            <w:r>
              <w:rPr>
                <w:rFonts w:hint="eastAsia" w:ascii="宋体" w:hAnsi="宋体"/>
                <w:kern w:val="0"/>
                <w:sz w:val="24"/>
              </w:rPr>
              <w:t>结合牛津英语教材，根据第一单元的主题，让学生更多的了解中国和西方国家在居住方式上的不同。</w:t>
            </w:r>
          </w:p>
        </w:tc>
        <w:tc>
          <w:tcPr>
            <w:tcW w:w="2537" w:type="dxa"/>
          </w:tcPr>
          <w:p>
            <w:pPr>
              <w:autoSpaceDE w:val="0"/>
              <w:adjustRightInd w:val="0"/>
              <w:snapToGrid w:val="0"/>
              <w:jc w:val="left"/>
              <w:rPr>
                <w:rFonts w:ascii="宋体" w:hAnsi="宋体"/>
                <w:kern w:val="0"/>
                <w:sz w:val="24"/>
              </w:rPr>
            </w:pPr>
            <w:r>
              <w:rPr>
                <w:rFonts w:hint="eastAsia" w:ascii="宋体" w:hAnsi="宋体"/>
                <w:kern w:val="0"/>
                <w:sz w:val="24"/>
              </w:rPr>
              <w:t>学生通过图片、视频、电影等形式对中国和西方国家房子外形进行直观的了解；通过阅读相关文章，深入了解的基础上能感知三个国家住房文化上的差异。</w:t>
            </w:r>
          </w:p>
        </w:tc>
        <w:tc>
          <w:tcPr>
            <w:tcW w:w="1370" w:type="dxa"/>
            <w:vAlign w:val="center"/>
          </w:tcPr>
          <w:p>
            <w:pPr>
              <w:autoSpaceDE w:val="0"/>
              <w:adjustRightInd w:val="0"/>
              <w:snapToGrid w:val="0"/>
              <w:jc w:val="center"/>
              <w:rPr>
                <w:rFonts w:ascii="宋体" w:hAnsi="宋体"/>
                <w:kern w:val="0"/>
                <w:sz w:val="24"/>
              </w:rPr>
            </w:pPr>
            <w:r>
              <w:rPr>
                <w:rFonts w:hint="eastAsia" w:ascii="宋体" w:hAnsi="宋体"/>
                <w:kern w:val="0"/>
                <w:sz w:val="24"/>
              </w:rPr>
              <w:t>预计</w:t>
            </w:r>
            <w:r>
              <w:rPr>
                <w:rFonts w:ascii="宋体" w:hAnsi="宋体"/>
                <w:kern w:val="0"/>
                <w:sz w:val="24"/>
              </w:rPr>
              <w:t>1</w:t>
            </w:r>
            <w:r>
              <w:rPr>
                <w:rFonts w:hint="eastAsia" w:ascii="宋体" w:hAnsi="宋体"/>
                <w:kern w:val="0"/>
                <w:sz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ascii="宋体" w:hAnsi="宋体"/>
                <w:kern w:val="0"/>
                <w:sz w:val="28"/>
                <w:szCs w:val="28"/>
              </w:rPr>
            </w:pPr>
            <w:r>
              <w:rPr>
                <w:rFonts w:hint="eastAsia" w:ascii="宋体" w:hAnsi="宋体"/>
                <w:kern w:val="0"/>
                <w:sz w:val="28"/>
                <w:szCs w:val="28"/>
              </w:rPr>
              <w:t>3</w:t>
            </w:r>
          </w:p>
        </w:tc>
        <w:tc>
          <w:tcPr>
            <w:tcW w:w="1650" w:type="dxa"/>
            <w:vAlign w:val="center"/>
          </w:tcPr>
          <w:p>
            <w:pPr>
              <w:autoSpaceDE w:val="0"/>
              <w:adjustRightInd w:val="0"/>
              <w:snapToGrid w:val="0"/>
              <w:rPr>
                <w:rFonts w:ascii="宋体" w:hAnsi="宋体"/>
                <w:kern w:val="0"/>
                <w:sz w:val="24"/>
              </w:rPr>
            </w:pPr>
            <w:r>
              <w:rPr>
                <w:rFonts w:hint="eastAsia" w:ascii="宋体" w:hAnsi="宋体"/>
                <w:kern w:val="0"/>
                <w:sz w:val="24"/>
              </w:rPr>
              <w:t>走进英美之游行天下2</w:t>
            </w:r>
          </w:p>
        </w:tc>
        <w:tc>
          <w:tcPr>
            <w:tcW w:w="3625" w:type="dxa"/>
          </w:tcPr>
          <w:p>
            <w:pPr>
              <w:autoSpaceDE w:val="0"/>
              <w:adjustRightInd w:val="0"/>
              <w:snapToGrid w:val="0"/>
              <w:rPr>
                <w:rFonts w:ascii="宋体" w:hAnsi="宋体"/>
                <w:kern w:val="0"/>
                <w:sz w:val="24"/>
              </w:rPr>
            </w:pPr>
            <w:r>
              <w:rPr>
                <w:rFonts w:hint="eastAsia" w:ascii="宋体" w:hAnsi="宋体"/>
                <w:kern w:val="0"/>
                <w:sz w:val="24"/>
              </w:rPr>
              <w:t>结合牛津英语教材，第一单元的内容，了解各国不同的主要景点。</w:t>
            </w:r>
          </w:p>
          <w:p>
            <w:pPr>
              <w:autoSpaceDE w:val="0"/>
              <w:adjustRightInd w:val="0"/>
              <w:snapToGrid w:val="0"/>
              <w:rPr>
                <w:rFonts w:ascii="宋体" w:hAnsi="宋体"/>
                <w:kern w:val="0"/>
                <w:sz w:val="24"/>
              </w:rPr>
            </w:pPr>
            <w:r>
              <w:rPr>
                <w:rFonts w:hint="eastAsia" w:ascii="宋体" w:hAnsi="宋体"/>
                <w:kern w:val="0"/>
                <w:sz w:val="24"/>
              </w:rPr>
              <w:t>让学生收集自己感兴趣的景点，做PPT讲解。</w:t>
            </w:r>
          </w:p>
          <w:p>
            <w:pPr>
              <w:autoSpaceDE w:val="0"/>
              <w:adjustRightInd w:val="0"/>
              <w:snapToGrid w:val="0"/>
              <w:rPr>
                <w:rFonts w:ascii="宋体" w:hAnsi="宋体"/>
                <w:kern w:val="0"/>
                <w:sz w:val="24"/>
              </w:rPr>
            </w:pPr>
            <w:r>
              <w:rPr>
                <w:rFonts w:hint="eastAsia" w:ascii="宋体" w:hAnsi="宋体"/>
                <w:kern w:val="0"/>
                <w:sz w:val="24"/>
              </w:rPr>
              <w:t>播放学生了解较少的景点，并引导学生收集信息，作PPT介绍。</w:t>
            </w:r>
          </w:p>
        </w:tc>
        <w:tc>
          <w:tcPr>
            <w:tcW w:w="2537" w:type="dxa"/>
          </w:tcPr>
          <w:p>
            <w:pPr>
              <w:autoSpaceDE w:val="0"/>
              <w:adjustRightInd w:val="0"/>
              <w:snapToGrid w:val="0"/>
              <w:jc w:val="left"/>
              <w:rPr>
                <w:rFonts w:ascii="宋体" w:hAnsi="宋体"/>
                <w:kern w:val="0"/>
                <w:sz w:val="24"/>
              </w:rPr>
            </w:pPr>
            <w:r>
              <w:rPr>
                <w:rFonts w:hint="eastAsia" w:ascii="宋体" w:hAnsi="宋体"/>
                <w:kern w:val="0"/>
                <w:sz w:val="24"/>
              </w:rPr>
              <w:t>从教材入手，从熟知的中外景点出发，介绍各景点的背景知识。让学生小组合作，自行选择一个感兴趣的西方景点，并做相关介绍。</w:t>
            </w:r>
          </w:p>
        </w:tc>
        <w:tc>
          <w:tcPr>
            <w:tcW w:w="1370" w:type="dxa"/>
            <w:vAlign w:val="center"/>
          </w:tcPr>
          <w:p>
            <w:pPr>
              <w:autoSpaceDE w:val="0"/>
              <w:adjustRightInd w:val="0"/>
              <w:snapToGrid w:val="0"/>
              <w:jc w:val="center"/>
              <w:rPr>
                <w:rFonts w:ascii="宋体" w:hAnsi="宋体"/>
                <w:kern w:val="0"/>
                <w:sz w:val="24"/>
              </w:rPr>
            </w:pPr>
            <w:r>
              <w:rPr>
                <w:rFonts w:hint="eastAsia" w:ascii="宋体" w:hAnsi="宋体"/>
                <w:kern w:val="0"/>
                <w:sz w:val="24"/>
              </w:rPr>
              <w:t>预计3课时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ascii="宋体" w:hAnsi="宋体"/>
                <w:kern w:val="0"/>
                <w:sz w:val="28"/>
                <w:szCs w:val="28"/>
              </w:rPr>
            </w:pPr>
            <w:r>
              <w:rPr>
                <w:rFonts w:hint="eastAsia" w:ascii="宋体" w:hAnsi="宋体"/>
                <w:kern w:val="0"/>
                <w:sz w:val="28"/>
                <w:szCs w:val="28"/>
              </w:rPr>
              <w:t>4</w:t>
            </w:r>
          </w:p>
        </w:tc>
        <w:tc>
          <w:tcPr>
            <w:tcW w:w="1650" w:type="dxa"/>
            <w:vAlign w:val="center"/>
          </w:tcPr>
          <w:p>
            <w:pPr>
              <w:autoSpaceDE w:val="0"/>
              <w:adjustRightInd w:val="0"/>
              <w:snapToGrid w:val="0"/>
              <w:rPr>
                <w:rFonts w:ascii="宋体" w:hAnsi="宋体"/>
                <w:kern w:val="0"/>
                <w:sz w:val="24"/>
              </w:rPr>
            </w:pPr>
            <w:r>
              <w:rPr>
                <w:rFonts w:hint="eastAsia" w:ascii="宋体" w:hAnsi="宋体"/>
                <w:kern w:val="0"/>
                <w:sz w:val="24"/>
              </w:rPr>
              <w:t>走进英美之游行天下3</w:t>
            </w:r>
          </w:p>
        </w:tc>
        <w:tc>
          <w:tcPr>
            <w:tcW w:w="3625" w:type="dxa"/>
          </w:tcPr>
          <w:p>
            <w:pPr>
              <w:autoSpaceDE w:val="0"/>
              <w:adjustRightInd w:val="0"/>
              <w:snapToGrid w:val="0"/>
              <w:rPr>
                <w:rFonts w:ascii="宋体" w:hAnsi="宋体"/>
                <w:kern w:val="0"/>
                <w:sz w:val="24"/>
              </w:rPr>
            </w:pPr>
            <w:r>
              <w:rPr>
                <w:rFonts w:hint="eastAsia" w:ascii="宋体" w:hAnsi="宋体"/>
                <w:kern w:val="0"/>
                <w:sz w:val="24"/>
              </w:rPr>
              <w:t>结合牛津英语教材，第四三单元的内容，从影片中选中西方博物馆的片段，引入博物馆主题。让学生从影片中归纳、总结中西方博物馆的历史差异和展品的不同。</w:t>
            </w:r>
          </w:p>
        </w:tc>
        <w:tc>
          <w:tcPr>
            <w:tcW w:w="2537" w:type="dxa"/>
          </w:tcPr>
          <w:p>
            <w:pPr>
              <w:autoSpaceDE w:val="0"/>
              <w:adjustRightInd w:val="0"/>
              <w:snapToGrid w:val="0"/>
              <w:jc w:val="left"/>
              <w:rPr>
                <w:rFonts w:ascii="宋体" w:hAnsi="宋体"/>
                <w:kern w:val="0"/>
                <w:sz w:val="24"/>
              </w:rPr>
            </w:pPr>
            <w:r>
              <w:rPr>
                <w:rFonts w:hint="eastAsia" w:ascii="宋体" w:hAnsi="宋体"/>
                <w:kern w:val="0"/>
                <w:sz w:val="24"/>
              </w:rPr>
              <w:t>通过观看电影，让学生感知中西方博物馆一些差异与相通之处，并促进学生从感性到理性的归纳、总结能力。</w:t>
            </w:r>
          </w:p>
        </w:tc>
        <w:tc>
          <w:tcPr>
            <w:tcW w:w="1370" w:type="dxa"/>
            <w:vAlign w:val="center"/>
          </w:tcPr>
          <w:p>
            <w:pPr>
              <w:autoSpaceDE w:val="0"/>
              <w:adjustRightInd w:val="0"/>
              <w:snapToGrid w:val="0"/>
              <w:jc w:val="center"/>
              <w:rPr>
                <w:rFonts w:ascii="宋体" w:hAnsi="宋体"/>
                <w:kern w:val="0"/>
                <w:sz w:val="28"/>
                <w:szCs w:val="28"/>
              </w:rPr>
            </w:pPr>
            <w:r>
              <w:rPr>
                <w:rFonts w:ascii="宋体" w:hAnsi="宋体"/>
                <w:kern w:val="0"/>
                <w:sz w:val="24"/>
              </w:rPr>
              <w:t>2</w:t>
            </w:r>
            <w:r>
              <w:rPr>
                <w:rFonts w:hint="eastAsia" w:ascii="宋体" w:hAnsi="宋体"/>
                <w:kern w:val="0"/>
                <w:sz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vAlign w:val="center"/>
          </w:tcPr>
          <w:p>
            <w:pPr>
              <w:autoSpaceDE w:val="0"/>
              <w:adjustRightInd w:val="0"/>
              <w:snapToGrid w:val="0"/>
              <w:jc w:val="center"/>
              <w:rPr>
                <w:rFonts w:ascii="宋体" w:hAnsi="宋体"/>
                <w:kern w:val="0"/>
                <w:sz w:val="28"/>
                <w:szCs w:val="28"/>
              </w:rPr>
            </w:pPr>
            <w:r>
              <w:rPr>
                <w:rFonts w:hint="eastAsia" w:ascii="宋体" w:hAnsi="宋体"/>
                <w:kern w:val="0"/>
                <w:sz w:val="28"/>
                <w:szCs w:val="28"/>
              </w:rPr>
              <w:t>5</w:t>
            </w:r>
          </w:p>
        </w:tc>
        <w:tc>
          <w:tcPr>
            <w:tcW w:w="1650" w:type="dxa"/>
            <w:vAlign w:val="center"/>
          </w:tcPr>
          <w:p>
            <w:pPr>
              <w:autoSpaceDE w:val="0"/>
              <w:adjustRightInd w:val="0"/>
              <w:snapToGrid w:val="0"/>
              <w:rPr>
                <w:rFonts w:ascii="宋体" w:hAnsi="宋体"/>
                <w:kern w:val="0"/>
                <w:sz w:val="24"/>
              </w:rPr>
            </w:pPr>
            <w:r>
              <w:rPr>
                <w:rFonts w:hint="eastAsia" w:ascii="宋体" w:hAnsi="宋体"/>
                <w:kern w:val="0"/>
                <w:sz w:val="24"/>
              </w:rPr>
              <w:t>走进英美之可爱动物</w:t>
            </w:r>
          </w:p>
        </w:tc>
        <w:tc>
          <w:tcPr>
            <w:tcW w:w="3625" w:type="dxa"/>
          </w:tcPr>
          <w:p>
            <w:pPr>
              <w:autoSpaceDE w:val="0"/>
              <w:adjustRightInd w:val="0"/>
              <w:snapToGrid w:val="0"/>
              <w:rPr>
                <w:rFonts w:ascii="宋体" w:hAnsi="宋体"/>
                <w:kern w:val="0"/>
                <w:sz w:val="24"/>
              </w:rPr>
            </w:pPr>
            <w:r>
              <w:rPr>
                <w:rFonts w:hint="eastAsia" w:ascii="宋体" w:hAnsi="宋体"/>
                <w:kern w:val="0"/>
                <w:sz w:val="24"/>
              </w:rPr>
              <w:t>结合牛津英语教材，第四和第五单元的内容，让学生了解中西方各国典型的动物，并了解它们的生活习性和特点。</w:t>
            </w:r>
          </w:p>
        </w:tc>
        <w:tc>
          <w:tcPr>
            <w:tcW w:w="2537" w:type="dxa"/>
          </w:tcPr>
          <w:p>
            <w:pPr>
              <w:autoSpaceDE w:val="0"/>
              <w:adjustRightInd w:val="0"/>
              <w:snapToGrid w:val="0"/>
              <w:jc w:val="left"/>
              <w:rPr>
                <w:rFonts w:ascii="宋体" w:hAnsi="宋体"/>
                <w:kern w:val="0"/>
                <w:sz w:val="24"/>
              </w:rPr>
            </w:pPr>
            <w:r>
              <w:rPr>
                <w:rFonts w:hint="eastAsia" w:ascii="宋体" w:hAnsi="宋体"/>
                <w:kern w:val="0"/>
                <w:sz w:val="24"/>
              </w:rPr>
              <w:t>通过教材中了解到的动物，让学生再通过多维度的阅读文章拓展和视频观看，了解更多的中西方典型动物。</w:t>
            </w:r>
          </w:p>
        </w:tc>
        <w:tc>
          <w:tcPr>
            <w:tcW w:w="1370" w:type="dxa"/>
            <w:vAlign w:val="center"/>
          </w:tcPr>
          <w:p>
            <w:pPr>
              <w:autoSpaceDE w:val="0"/>
              <w:adjustRightInd w:val="0"/>
              <w:snapToGrid w:val="0"/>
              <w:jc w:val="center"/>
              <w:rPr>
                <w:rFonts w:ascii="宋体" w:hAnsi="宋体"/>
                <w:kern w:val="0"/>
                <w:sz w:val="24"/>
              </w:rPr>
            </w:pPr>
            <w:r>
              <w:rPr>
                <w:rFonts w:hint="eastAsia" w:ascii="宋体" w:hAnsi="宋体"/>
                <w:kern w:val="0"/>
                <w:sz w:val="24"/>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ascii="宋体" w:hAnsi="宋体"/>
                <w:kern w:val="0"/>
                <w:sz w:val="28"/>
                <w:szCs w:val="28"/>
              </w:rPr>
            </w:pPr>
            <w:r>
              <w:rPr>
                <w:rFonts w:hint="eastAsia" w:ascii="宋体" w:hAnsi="宋体"/>
                <w:kern w:val="0"/>
                <w:sz w:val="28"/>
                <w:szCs w:val="28"/>
              </w:rPr>
              <w:t>6</w:t>
            </w:r>
          </w:p>
        </w:tc>
        <w:tc>
          <w:tcPr>
            <w:tcW w:w="1650" w:type="dxa"/>
            <w:vAlign w:val="center"/>
          </w:tcPr>
          <w:p>
            <w:pPr>
              <w:autoSpaceDE w:val="0"/>
              <w:adjustRightInd w:val="0"/>
              <w:snapToGrid w:val="0"/>
              <w:rPr>
                <w:rFonts w:ascii="宋体" w:hAnsi="宋体"/>
                <w:kern w:val="0"/>
                <w:sz w:val="24"/>
              </w:rPr>
            </w:pPr>
            <w:r>
              <w:rPr>
                <w:rFonts w:hint="eastAsia" w:ascii="宋体" w:hAnsi="宋体"/>
                <w:kern w:val="0"/>
                <w:sz w:val="24"/>
              </w:rPr>
              <w:t>走进英美之奇闻轶事</w:t>
            </w:r>
          </w:p>
        </w:tc>
        <w:tc>
          <w:tcPr>
            <w:tcW w:w="3625" w:type="dxa"/>
          </w:tcPr>
          <w:p>
            <w:pPr>
              <w:autoSpaceDE w:val="0"/>
              <w:adjustRightInd w:val="0"/>
              <w:snapToGrid w:val="0"/>
              <w:rPr>
                <w:rFonts w:ascii="宋体" w:hAnsi="宋体"/>
                <w:kern w:val="0"/>
                <w:sz w:val="24"/>
              </w:rPr>
            </w:pPr>
            <w:r>
              <w:rPr>
                <w:rFonts w:hint="eastAsia" w:ascii="宋体" w:hAnsi="宋体"/>
                <w:kern w:val="0"/>
                <w:sz w:val="24"/>
              </w:rPr>
              <w:t>结合课本第五单元内容。观看《寻梦环游记》电影片段，并如此引入，介绍各国不同的鬼节，从来源，到庆祝方式，并由此进行生命教育。</w:t>
            </w:r>
          </w:p>
        </w:tc>
        <w:tc>
          <w:tcPr>
            <w:tcW w:w="2537" w:type="dxa"/>
          </w:tcPr>
          <w:p>
            <w:pPr>
              <w:autoSpaceDE w:val="0"/>
              <w:adjustRightInd w:val="0"/>
              <w:snapToGrid w:val="0"/>
              <w:jc w:val="left"/>
              <w:rPr>
                <w:rFonts w:ascii="宋体" w:hAnsi="宋体"/>
                <w:kern w:val="0"/>
                <w:sz w:val="24"/>
              </w:rPr>
            </w:pPr>
            <w:r>
              <w:rPr>
                <w:rFonts w:hint="eastAsia" w:ascii="宋体" w:hAnsi="宋体"/>
                <w:kern w:val="0"/>
                <w:sz w:val="24"/>
              </w:rPr>
              <w:t>学生对鬼多少有些了解。借鬼节的介绍，让学生了解中西方不同文化的同时，树立起对生命的珍视和尊重。</w:t>
            </w:r>
          </w:p>
        </w:tc>
        <w:tc>
          <w:tcPr>
            <w:tcW w:w="1370" w:type="dxa"/>
            <w:vAlign w:val="center"/>
          </w:tcPr>
          <w:p>
            <w:pPr>
              <w:autoSpaceDE w:val="0"/>
              <w:adjustRightInd w:val="0"/>
              <w:snapToGrid w:val="0"/>
              <w:jc w:val="center"/>
              <w:rPr>
                <w:rFonts w:ascii="宋体" w:hAnsi="宋体"/>
                <w:kern w:val="0"/>
                <w:sz w:val="24"/>
              </w:rPr>
            </w:pPr>
            <w:r>
              <w:rPr>
                <w:rFonts w:hint="eastAsia" w:ascii="宋体" w:hAnsi="宋体"/>
                <w:kern w:val="0"/>
                <w:sz w:val="24"/>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ascii="宋体" w:hAnsi="宋体"/>
                <w:kern w:val="0"/>
                <w:sz w:val="28"/>
                <w:szCs w:val="28"/>
              </w:rPr>
            </w:pPr>
            <w:r>
              <w:rPr>
                <w:rFonts w:hint="eastAsia" w:ascii="宋体" w:hAnsi="宋体"/>
                <w:kern w:val="0"/>
                <w:sz w:val="28"/>
                <w:szCs w:val="28"/>
              </w:rPr>
              <w:t>7</w:t>
            </w:r>
          </w:p>
        </w:tc>
        <w:tc>
          <w:tcPr>
            <w:tcW w:w="1650" w:type="dxa"/>
            <w:vAlign w:val="center"/>
          </w:tcPr>
          <w:p>
            <w:pPr>
              <w:autoSpaceDE w:val="0"/>
              <w:adjustRightInd w:val="0"/>
              <w:snapToGrid w:val="0"/>
              <w:rPr>
                <w:rFonts w:ascii="宋体" w:hAnsi="宋体"/>
                <w:kern w:val="0"/>
                <w:sz w:val="24"/>
              </w:rPr>
            </w:pPr>
            <w:r>
              <w:rPr>
                <w:rFonts w:hint="eastAsia" w:ascii="宋体" w:hAnsi="宋体"/>
                <w:kern w:val="0"/>
                <w:sz w:val="24"/>
              </w:rPr>
              <w:t>走进英美之食物起源</w:t>
            </w:r>
          </w:p>
        </w:tc>
        <w:tc>
          <w:tcPr>
            <w:tcW w:w="3625" w:type="dxa"/>
          </w:tcPr>
          <w:p>
            <w:pPr>
              <w:autoSpaceDE w:val="0"/>
              <w:adjustRightInd w:val="0"/>
              <w:snapToGrid w:val="0"/>
              <w:rPr>
                <w:rFonts w:ascii="宋体" w:hAnsi="宋体"/>
                <w:kern w:val="0"/>
                <w:sz w:val="24"/>
              </w:rPr>
            </w:pPr>
            <w:r>
              <w:rPr>
                <w:rFonts w:hint="eastAsia" w:ascii="宋体" w:hAnsi="宋体"/>
                <w:kern w:val="0"/>
                <w:sz w:val="24"/>
              </w:rPr>
              <w:t>结合书本第五单元。回顾书本对于三明治的介绍，给学生阅读其他中西不同饮食的来源的文章。</w:t>
            </w:r>
          </w:p>
        </w:tc>
        <w:tc>
          <w:tcPr>
            <w:tcW w:w="2537" w:type="dxa"/>
          </w:tcPr>
          <w:p>
            <w:pPr>
              <w:autoSpaceDE w:val="0"/>
              <w:adjustRightInd w:val="0"/>
              <w:snapToGrid w:val="0"/>
              <w:jc w:val="left"/>
              <w:rPr>
                <w:rFonts w:ascii="宋体" w:hAnsi="宋体"/>
                <w:kern w:val="0"/>
                <w:sz w:val="24"/>
              </w:rPr>
            </w:pPr>
            <w:r>
              <w:rPr>
                <w:rFonts w:hint="eastAsia" w:ascii="宋体" w:hAnsi="宋体"/>
                <w:kern w:val="0"/>
                <w:sz w:val="24"/>
              </w:rPr>
              <w:t>学生了解国内外不同的饮食起源，从中有所感悟，从尝试中创造。</w:t>
            </w:r>
          </w:p>
        </w:tc>
        <w:tc>
          <w:tcPr>
            <w:tcW w:w="1370" w:type="dxa"/>
            <w:vAlign w:val="center"/>
          </w:tcPr>
          <w:p>
            <w:pPr>
              <w:autoSpaceDE w:val="0"/>
              <w:adjustRightInd w:val="0"/>
              <w:snapToGrid w:val="0"/>
              <w:jc w:val="center"/>
              <w:rPr>
                <w:rFonts w:ascii="宋体" w:hAnsi="宋体"/>
                <w:kern w:val="0"/>
                <w:sz w:val="24"/>
              </w:rPr>
            </w:pPr>
            <w:r>
              <w:rPr>
                <w:rFonts w:hint="eastAsia" w:ascii="宋体" w:hAnsi="宋体"/>
                <w:kern w:val="0"/>
                <w:sz w:val="24"/>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ascii="宋体" w:hAnsi="宋体"/>
                <w:kern w:val="0"/>
                <w:sz w:val="28"/>
                <w:szCs w:val="28"/>
              </w:rPr>
            </w:pPr>
            <w:r>
              <w:rPr>
                <w:rFonts w:hint="eastAsia" w:ascii="宋体" w:hAnsi="宋体"/>
                <w:kern w:val="0"/>
                <w:sz w:val="28"/>
                <w:szCs w:val="28"/>
              </w:rPr>
              <w:t>8</w:t>
            </w:r>
          </w:p>
        </w:tc>
        <w:tc>
          <w:tcPr>
            <w:tcW w:w="1650" w:type="dxa"/>
            <w:vAlign w:val="center"/>
          </w:tcPr>
          <w:p>
            <w:pPr>
              <w:autoSpaceDE w:val="0"/>
              <w:adjustRightInd w:val="0"/>
              <w:snapToGrid w:val="0"/>
              <w:rPr>
                <w:rFonts w:ascii="宋体" w:hAnsi="宋体"/>
                <w:kern w:val="0"/>
                <w:sz w:val="24"/>
              </w:rPr>
            </w:pPr>
            <w:r>
              <w:rPr>
                <w:rFonts w:hint="eastAsia" w:ascii="宋体" w:hAnsi="宋体"/>
                <w:kern w:val="0"/>
                <w:sz w:val="24"/>
              </w:rPr>
              <w:t>走进英美之发明家</w:t>
            </w:r>
          </w:p>
        </w:tc>
        <w:tc>
          <w:tcPr>
            <w:tcW w:w="3625" w:type="dxa"/>
          </w:tcPr>
          <w:p>
            <w:pPr>
              <w:autoSpaceDE w:val="0"/>
              <w:adjustRightInd w:val="0"/>
              <w:snapToGrid w:val="0"/>
              <w:rPr>
                <w:rFonts w:ascii="宋体" w:hAnsi="宋体"/>
                <w:kern w:val="0"/>
                <w:sz w:val="24"/>
              </w:rPr>
            </w:pPr>
            <w:r>
              <w:rPr>
                <w:rFonts w:hint="eastAsia" w:ascii="宋体" w:hAnsi="宋体"/>
                <w:kern w:val="0"/>
                <w:sz w:val="24"/>
              </w:rPr>
              <w:t>结合课本第六单元发明主题，介绍中外历史上各种发明，起因、经过到结果。</w:t>
            </w:r>
          </w:p>
        </w:tc>
        <w:tc>
          <w:tcPr>
            <w:tcW w:w="2537" w:type="dxa"/>
          </w:tcPr>
          <w:p>
            <w:pPr>
              <w:autoSpaceDE w:val="0"/>
              <w:adjustRightInd w:val="0"/>
              <w:snapToGrid w:val="0"/>
              <w:jc w:val="left"/>
              <w:rPr>
                <w:rFonts w:ascii="宋体" w:hAnsi="宋体"/>
                <w:kern w:val="0"/>
                <w:sz w:val="24"/>
              </w:rPr>
            </w:pPr>
            <w:r>
              <w:rPr>
                <w:rFonts w:hint="eastAsia" w:ascii="宋体" w:hAnsi="宋体"/>
                <w:kern w:val="0"/>
                <w:sz w:val="24"/>
              </w:rPr>
              <w:t>学生通过图片和文章的阅读，了解不同的发明故事，并由此感悟到发明从生活中来，过程跌宕。</w:t>
            </w:r>
          </w:p>
        </w:tc>
        <w:tc>
          <w:tcPr>
            <w:tcW w:w="1370" w:type="dxa"/>
            <w:vAlign w:val="center"/>
          </w:tcPr>
          <w:p>
            <w:pPr>
              <w:autoSpaceDE w:val="0"/>
              <w:adjustRightInd w:val="0"/>
              <w:snapToGrid w:val="0"/>
              <w:jc w:val="center"/>
              <w:rPr>
                <w:rFonts w:ascii="宋体" w:hAnsi="宋体"/>
                <w:kern w:val="0"/>
                <w:sz w:val="24"/>
              </w:rPr>
            </w:pPr>
            <w:r>
              <w:rPr>
                <w:rFonts w:hint="eastAsia" w:ascii="宋体" w:hAnsi="宋体"/>
                <w:kern w:val="0"/>
                <w:sz w:val="24"/>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8" w:type="dxa"/>
          </w:tcPr>
          <w:p>
            <w:pPr>
              <w:autoSpaceDE w:val="0"/>
              <w:adjustRightInd w:val="0"/>
              <w:snapToGrid w:val="0"/>
              <w:jc w:val="center"/>
              <w:rPr>
                <w:rFonts w:ascii="宋体" w:hAnsi="宋体"/>
                <w:kern w:val="0"/>
                <w:sz w:val="28"/>
                <w:szCs w:val="28"/>
              </w:rPr>
            </w:pPr>
            <w:r>
              <w:rPr>
                <w:rFonts w:hint="eastAsia" w:ascii="宋体" w:hAnsi="宋体"/>
                <w:kern w:val="0"/>
                <w:sz w:val="28"/>
                <w:szCs w:val="28"/>
              </w:rPr>
              <w:t>9</w:t>
            </w:r>
          </w:p>
        </w:tc>
        <w:tc>
          <w:tcPr>
            <w:tcW w:w="1650" w:type="dxa"/>
            <w:vAlign w:val="center"/>
          </w:tcPr>
          <w:p>
            <w:pPr>
              <w:autoSpaceDE w:val="0"/>
              <w:adjustRightInd w:val="0"/>
              <w:snapToGrid w:val="0"/>
              <w:rPr>
                <w:rFonts w:ascii="宋体" w:hAnsi="宋体"/>
                <w:kern w:val="0"/>
                <w:sz w:val="24"/>
              </w:rPr>
            </w:pPr>
            <w:r>
              <w:rPr>
                <w:rFonts w:hint="eastAsia" w:ascii="宋体" w:hAnsi="宋体"/>
                <w:kern w:val="0"/>
                <w:sz w:val="24"/>
              </w:rPr>
              <w:t>脱口秀</w:t>
            </w:r>
          </w:p>
        </w:tc>
        <w:tc>
          <w:tcPr>
            <w:tcW w:w="3625" w:type="dxa"/>
          </w:tcPr>
          <w:p>
            <w:pPr>
              <w:autoSpaceDE w:val="0"/>
              <w:adjustRightInd w:val="0"/>
              <w:snapToGrid w:val="0"/>
              <w:rPr>
                <w:rFonts w:ascii="宋体" w:hAnsi="宋体"/>
                <w:kern w:val="0"/>
                <w:sz w:val="24"/>
              </w:rPr>
            </w:pPr>
            <w:r>
              <w:rPr>
                <w:rFonts w:hint="eastAsia" w:ascii="宋体" w:hAnsi="宋体"/>
                <w:kern w:val="0"/>
                <w:sz w:val="24"/>
              </w:rPr>
              <w:t>结合一学期所学内容，给学生一些话题选择，可以通过演讲、采访、对话、报道的方式，就某一个话题做口头汇报。</w:t>
            </w:r>
          </w:p>
        </w:tc>
        <w:tc>
          <w:tcPr>
            <w:tcW w:w="2537" w:type="dxa"/>
          </w:tcPr>
          <w:p>
            <w:pPr>
              <w:autoSpaceDE w:val="0"/>
              <w:adjustRightInd w:val="0"/>
              <w:snapToGrid w:val="0"/>
              <w:jc w:val="left"/>
              <w:rPr>
                <w:rFonts w:ascii="宋体" w:hAnsi="宋体"/>
                <w:kern w:val="0"/>
                <w:sz w:val="24"/>
              </w:rPr>
            </w:pPr>
            <w:r>
              <w:rPr>
                <w:rFonts w:hint="eastAsia" w:ascii="宋体" w:hAnsi="宋体"/>
                <w:kern w:val="0"/>
                <w:sz w:val="24"/>
              </w:rPr>
              <w:t>学生回顾一学期的所学内容，对中西方文化感兴趣的方面做一个口头阐述。</w:t>
            </w:r>
          </w:p>
        </w:tc>
        <w:tc>
          <w:tcPr>
            <w:tcW w:w="1370" w:type="dxa"/>
            <w:vAlign w:val="center"/>
          </w:tcPr>
          <w:p>
            <w:pPr>
              <w:autoSpaceDE w:val="0"/>
              <w:adjustRightInd w:val="0"/>
              <w:snapToGrid w:val="0"/>
              <w:jc w:val="center"/>
              <w:rPr>
                <w:rFonts w:ascii="宋体" w:hAnsi="宋体"/>
                <w:kern w:val="0"/>
                <w:sz w:val="24"/>
              </w:rPr>
            </w:pPr>
            <w:r>
              <w:rPr>
                <w:rFonts w:hint="eastAsia" w:ascii="宋体" w:hAnsi="宋体"/>
                <w:kern w:val="0"/>
                <w:sz w:val="24"/>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68" w:type="dxa"/>
          </w:tcPr>
          <w:p>
            <w:pPr>
              <w:autoSpaceDE w:val="0"/>
              <w:adjustRightInd w:val="0"/>
              <w:snapToGrid w:val="0"/>
              <w:jc w:val="center"/>
              <w:rPr>
                <w:rFonts w:ascii="宋体" w:hAnsi="宋体"/>
                <w:kern w:val="0"/>
                <w:sz w:val="28"/>
                <w:szCs w:val="28"/>
              </w:rPr>
            </w:pPr>
            <w:r>
              <w:rPr>
                <w:rFonts w:hint="eastAsia" w:ascii="宋体" w:hAnsi="宋体"/>
                <w:kern w:val="0"/>
                <w:sz w:val="28"/>
                <w:szCs w:val="28"/>
              </w:rPr>
              <w:t>10</w:t>
            </w:r>
          </w:p>
        </w:tc>
        <w:tc>
          <w:tcPr>
            <w:tcW w:w="1650" w:type="dxa"/>
            <w:vAlign w:val="center"/>
          </w:tcPr>
          <w:p>
            <w:pPr>
              <w:autoSpaceDE w:val="0"/>
              <w:adjustRightInd w:val="0"/>
              <w:snapToGrid w:val="0"/>
              <w:rPr>
                <w:rFonts w:ascii="宋体" w:hAnsi="宋体"/>
                <w:kern w:val="0"/>
                <w:sz w:val="24"/>
              </w:rPr>
            </w:pPr>
            <w:r>
              <w:rPr>
                <w:rFonts w:hint="eastAsia" w:ascii="宋体" w:hAnsi="宋体"/>
                <w:kern w:val="0"/>
                <w:sz w:val="24"/>
              </w:rPr>
              <w:t>总结回顾</w:t>
            </w:r>
          </w:p>
        </w:tc>
        <w:tc>
          <w:tcPr>
            <w:tcW w:w="3625" w:type="dxa"/>
          </w:tcPr>
          <w:p>
            <w:pPr>
              <w:widowControl/>
              <w:rPr>
                <w:rFonts w:ascii="宋体" w:hAnsi="宋体"/>
                <w:kern w:val="0"/>
                <w:sz w:val="24"/>
              </w:rPr>
            </w:pPr>
            <w:r>
              <w:rPr>
                <w:rFonts w:hint="eastAsia" w:ascii="宋体" w:hAnsi="宋体"/>
                <w:kern w:val="0"/>
                <w:sz w:val="24"/>
              </w:rPr>
              <w:t>根据一学期校本课程所学内容，学生进行小组合作，总结归纳，最后做汇报，可以小报也可PPT或者实践报告。</w:t>
            </w:r>
          </w:p>
        </w:tc>
        <w:tc>
          <w:tcPr>
            <w:tcW w:w="2537" w:type="dxa"/>
          </w:tcPr>
          <w:p>
            <w:pPr>
              <w:widowControl/>
              <w:rPr>
                <w:rFonts w:ascii="宋体" w:hAnsi="宋体"/>
                <w:kern w:val="0"/>
                <w:sz w:val="24"/>
              </w:rPr>
            </w:pPr>
            <w:r>
              <w:rPr>
                <w:rFonts w:hint="eastAsia" w:ascii="宋体" w:hAnsi="宋体"/>
                <w:kern w:val="0"/>
                <w:sz w:val="24"/>
              </w:rPr>
              <w:t>学生回顾一学期的所学内容，对中西方文化感兴趣的方面做一个书面性的回顾总结。</w:t>
            </w:r>
          </w:p>
        </w:tc>
        <w:tc>
          <w:tcPr>
            <w:tcW w:w="1370" w:type="dxa"/>
            <w:vAlign w:val="center"/>
          </w:tcPr>
          <w:p>
            <w:pPr>
              <w:autoSpaceDE w:val="0"/>
              <w:adjustRightInd w:val="0"/>
              <w:snapToGrid w:val="0"/>
              <w:jc w:val="center"/>
              <w:rPr>
                <w:rFonts w:ascii="宋体" w:hAnsi="宋体"/>
                <w:kern w:val="0"/>
                <w:sz w:val="24"/>
              </w:rPr>
            </w:pPr>
            <w:r>
              <w:rPr>
                <w:rFonts w:hint="eastAsia" w:ascii="宋体" w:hAnsi="宋体"/>
                <w:kern w:val="0"/>
                <w:sz w:val="24"/>
              </w:rPr>
              <w:t>1课时</w:t>
            </w:r>
          </w:p>
        </w:tc>
      </w:tr>
    </w:tbl>
    <w:p>
      <w:bookmarkStart w:id="0" w:name="_GoBack"/>
      <w:bookmarkEnd w:id="0"/>
    </w:p>
    <w:sectPr>
      <w:pgSz w:w="11906" w:h="16838"/>
      <w:pgMar w:top="850" w:right="850" w:bottom="85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28"/>
    <w:rsid w:val="000A0C28"/>
    <w:rsid w:val="00890F25"/>
    <w:rsid w:val="00891852"/>
    <w:rsid w:val="00A05FD4"/>
    <w:rsid w:val="00B24B76"/>
    <w:rsid w:val="00ED50C9"/>
    <w:rsid w:val="7FC1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309</Words>
  <Characters>1766</Characters>
  <Lines>14</Lines>
  <Paragraphs>4</Paragraphs>
  <TotalTime>32</TotalTime>
  <ScaleCrop>false</ScaleCrop>
  <LinksUpToDate>false</LinksUpToDate>
  <CharactersWithSpaces>2071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2019-12-22T12:31:00Z</dcterms:created>
  <dc:creator>oe Z</dc:creator>
  <cp:lastModifiedBy>Administrator</cp:lastModifiedBy>
  <dcterms:modified xsi:type="dcterms:W3CDTF">2019-12-25T06:56:38Z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