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bidi w:val="0"/>
        <w:adjustRightInd w:val="0"/>
        <w:snapToGrid w:val="0"/>
        <w:spacing w:line="440" w:lineRule="exact"/>
        <w:jc w:val="center"/>
        <w:textAlignment w:val="auto"/>
        <w:rPr>
          <w:rFonts w:ascii="宋体" w:hAnsi="宋体"/>
          <w:b/>
          <w:sz w:val="30"/>
          <w:szCs w:val="30"/>
        </w:rPr>
      </w:pPr>
      <w:r>
        <w:rPr>
          <w:rFonts w:hint="eastAsia" w:ascii="宋体" w:hAnsi="宋体"/>
          <w:b/>
          <w:sz w:val="30"/>
          <w:szCs w:val="30"/>
        </w:rPr>
        <w:t>了解中西方文化差异英语校本课程设计</w:t>
      </w:r>
    </w:p>
    <w:p>
      <w:pPr>
        <w:keepNext w:val="0"/>
        <w:keepLines w:val="0"/>
        <w:pageBreakBefore w:val="0"/>
        <w:widowControl w:val="0"/>
        <w:kinsoku/>
        <w:wordWrap/>
        <w:overflowPunct/>
        <w:topLinePunct w:val="0"/>
        <w:bidi w:val="0"/>
        <w:spacing w:line="440" w:lineRule="exact"/>
        <w:textAlignment w:val="auto"/>
        <w:rPr>
          <w:rFonts w:hint="eastAsia"/>
          <w:b/>
          <w:sz w:val="28"/>
          <w:szCs w:val="28"/>
        </w:rPr>
      </w:pPr>
      <w:r>
        <w:rPr>
          <w:rFonts w:hint="eastAsia"/>
          <w:b/>
          <w:sz w:val="28"/>
          <w:szCs w:val="28"/>
        </w:rPr>
        <w:t>一、指导思想</w:t>
      </w:r>
    </w:p>
    <w:p>
      <w:pPr>
        <w:keepNext w:val="0"/>
        <w:keepLines w:val="0"/>
        <w:pageBreakBefore w:val="0"/>
        <w:widowControl w:val="0"/>
        <w:kinsoku/>
        <w:wordWrap/>
        <w:overflowPunct/>
        <w:topLinePunct w:val="0"/>
        <w:bidi w:val="0"/>
        <w:spacing w:line="440" w:lineRule="exact"/>
        <w:textAlignment w:val="auto"/>
        <w:rPr>
          <w:rFonts w:hint="eastAsia" w:ascii="宋体" w:hAnsi="宋体"/>
          <w:b/>
          <w:sz w:val="28"/>
          <w:szCs w:val="28"/>
        </w:rPr>
      </w:pPr>
      <w:r>
        <w:rPr>
          <w:rFonts w:hint="eastAsia" w:ascii="楷体" w:hAnsi="楷体" w:eastAsia="楷体" w:cs="宋体"/>
          <w:kern w:val="0"/>
          <w:sz w:val="28"/>
          <w:szCs w:val="28"/>
        </w:rPr>
        <w:t xml:space="preserve"> </w:t>
      </w:r>
      <w:r>
        <w:rPr>
          <w:rFonts w:ascii="楷体" w:hAnsi="楷体" w:eastAsia="楷体" w:cs="宋体"/>
          <w:kern w:val="0"/>
          <w:sz w:val="28"/>
          <w:szCs w:val="28"/>
        </w:rPr>
        <w:t xml:space="preserve">   </w:t>
      </w:r>
      <w:r>
        <w:rPr>
          <w:rFonts w:hint="eastAsia" w:ascii="宋体" w:hAnsi="宋体" w:cs="宋体"/>
          <w:kern w:val="0"/>
          <w:sz w:val="28"/>
          <w:szCs w:val="28"/>
        </w:rPr>
        <w:t>由于语言和文化密不可分的关系，外语学习就不可避免地要涉及到文化学习，也必然离不开对英语国家文化的学习和理解。英美国家社会语言学家海姆斯（Hymes）提过言语交际的四要素，其中得体性与现实性就要求我们学生要根据不同场合、对象、话题、身份等使用恰当得体的语言。另外，对英语文化的了解和理解有利于加深对本国文化的认识，培养爱国注意精神，有利于提高人文素养。</w:t>
      </w:r>
    </w:p>
    <w:p>
      <w:pPr>
        <w:keepNext w:val="0"/>
        <w:keepLines w:val="0"/>
        <w:pageBreakBefore w:val="0"/>
        <w:widowControl w:val="0"/>
        <w:kinsoku/>
        <w:wordWrap/>
        <w:overflowPunct/>
        <w:topLinePunct w:val="0"/>
        <w:bidi w:val="0"/>
        <w:spacing w:line="440" w:lineRule="exact"/>
        <w:textAlignment w:val="auto"/>
        <w:rPr>
          <w:rFonts w:hint="eastAsia"/>
          <w:b/>
          <w:sz w:val="28"/>
          <w:szCs w:val="28"/>
        </w:rPr>
      </w:pPr>
      <w:r>
        <w:rPr>
          <w:rFonts w:hint="eastAsia"/>
          <w:b/>
          <w:sz w:val="28"/>
          <w:szCs w:val="28"/>
        </w:rPr>
        <w:t>二、课程总目标：</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b/>
          <w:sz w:val="28"/>
          <w:szCs w:val="28"/>
        </w:rPr>
        <w:t xml:space="preserve">    </w:t>
      </w:r>
      <w:r>
        <w:rPr>
          <w:rFonts w:hint="eastAsia"/>
          <w:sz w:val="28"/>
          <w:szCs w:val="28"/>
        </w:rPr>
        <w:t>外语教学的目的是培养学生的语言应用能力，学习一种语言必然要学习这种语言所代表的文化。语言是一种民族文化的表现与承载形式，不了解这个民族文化也就无法真正学好该民族的语言。文化在语言学习、沟通中确实占有很重要的地位。目前，英英美国家家是</w:t>
      </w:r>
      <w:r>
        <w:rPr>
          <w:sz w:val="28"/>
          <w:szCs w:val="28"/>
        </w:rPr>
        <w:t>世界</w:t>
      </w:r>
      <w:r>
        <w:rPr>
          <w:rFonts w:hint="eastAsia"/>
          <w:sz w:val="28"/>
          <w:szCs w:val="28"/>
        </w:rPr>
        <w:t>上以英语为母语的国家中</w:t>
      </w:r>
      <w:r>
        <w:rPr>
          <w:sz w:val="28"/>
          <w:szCs w:val="28"/>
        </w:rPr>
        <w:t>文化的主流</w:t>
      </w:r>
      <w:r>
        <w:rPr>
          <w:rFonts w:hint="eastAsia"/>
          <w:sz w:val="28"/>
          <w:szCs w:val="28"/>
        </w:rPr>
        <w:t>。因此，关于中西文化差异的校本课程开发的总体目标就是了解中国文化和英英美国家家文化，提高学生的文化素养和语言应用能力。</w:t>
      </w:r>
    </w:p>
    <w:p>
      <w:pPr>
        <w:keepNext w:val="0"/>
        <w:keepLines w:val="0"/>
        <w:pageBreakBefore w:val="0"/>
        <w:widowControl w:val="0"/>
        <w:kinsoku/>
        <w:wordWrap/>
        <w:overflowPunct/>
        <w:topLinePunct w:val="0"/>
        <w:bidi w:val="0"/>
        <w:spacing w:line="440" w:lineRule="exact"/>
        <w:textAlignment w:val="auto"/>
        <w:rPr>
          <w:rFonts w:hint="eastAsia"/>
          <w:b/>
          <w:sz w:val="28"/>
          <w:szCs w:val="28"/>
        </w:rPr>
      </w:pPr>
      <w:r>
        <w:rPr>
          <w:rFonts w:hint="eastAsia"/>
          <w:b/>
          <w:sz w:val="28"/>
          <w:szCs w:val="28"/>
        </w:rPr>
        <w:t>三、课程具体目标：</w:t>
      </w:r>
    </w:p>
    <w:p>
      <w:pPr>
        <w:keepNext w:val="0"/>
        <w:keepLines w:val="0"/>
        <w:pageBreakBefore w:val="0"/>
        <w:widowControl w:val="0"/>
        <w:kinsoku/>
        <w:wordWrap/>
        <w:overflowPunct/>
        <w:topLinePunct w:val="0"/>
        <w:bidi w:val="0"/>
        <w:spacing w:line="440" w:lineRule="exact"/>
        <w:textAlignment w:val="auto"/>
        <w:rPr>
          <w:rFonts w:hint="eastAsia"/>
          <w:b/>
          <w:sz w:val="28"/>
          <w:szCs w:val="28"/>
        </w:rPr>
      </w:pPr>
      <w:r>
        <w:rPr>
          <w:rFonts w:hint="eastAsia"/>
          <w:sz w:val="28"/>
          <w:szCs w:val="28"/>
        </w:rPr>
        <w:t xml:space="preserve">    </w:t>
      </w:r>
      <w:r>
        <w:rPr>
          <w:rFonts w:hint="eastAsia"/>
          <w:b/>
          <w:sz w:val="28"/>
          <w:szCs w:val="28"/>
        </w:rPr>
        <w:t xml:space="preserve"> 1、知识与技能</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sz w:val="28"/>
          <w:szCs w:val="28"/>
        </w:rPr>
        <w:t>（1）了解英美文化。</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sz w:val="28"/>
          <w:szCs w:val="28"/>
        </w:rPr>
        <w:t>（2）能够说出英美文化同中国文化的差异。</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sz w:val="28"/>
          <w:szCs w:val="28"/>
        </w:rPr>
        <w:t>（3）语言的实际应用能力得以提高，在与以英语为母语的人的交谈中，考虑对方文化和自己文化的差异。</w:t>
      </w:r>
    </w:p>
    <w:p>
      <w:pPr>
        <w:keepNext w:val="0"/>
        <w:keepLines w:val="0"/>
        <w:pageBreakBefore w:val="0"/>
        <w:widowControl w:val="0"/>
        <w:tabs>
          <w:tab w:val="left" w:pos="180"/>
          <w:tab w:val="left" w:pos="420"/>
        </w:tabs>
        <w:kinsoku/>
        <w:wordWrap/>
        <w:overflowPunct/>
        <w:topLinePunct w:val="0"/>
        <w:bidi w:val="0"/>
        <w:spacing w:line="440" w:lineRule="exact"/>
        <w:ind w:left="600" w:hanging="600"/>
        <w:textAlignment w:val="auto"/>
        <w:rPr>
          <w:rFonts w:hint="eastAsia"/>
          <w:color w:val="000000"/>
          <w:sz w:val="28"/>
          <w:szCs w:val="28"/>
        </w:rPr>
      </w:pPr>
      <w:r>
        <w:rPr>
          <w:rFonts w:hint="eastAsia"/>
          <w:sz w:val="28"/>
          <w:szCs w:val="28"/>
        </w:rPr>
        <w:t>（4）</w:t>
      </w:r>
      <w:r>
        <w:rPr>
          <w:rFonts w:hint="eastAsia"/>
          <w:color w:val="000000"/>
          <w:sz w:val="28"/>
          <w:szCs w:val="28"/>
        </w:rPr>
        <w:t>通过小组合作学习，形成“发现、探究、解决问题”的能力，并且提升自己的合作能力。</w:t>
      </w:r>
    </w:p>
    <w:p>
      <w:pPr>
        <w:keepNext w:val="0"/>
        <w:keepLines w:val="0"/>
        <w:pageBreakBefore w:val="0"/>
        <w:widowControl w:val="0"/>
        <w:kinsoku/>
        <w:wordWrap/>
        <w:overflowPunct/>
        <w:topLinePunct w:val="0"/>
        <w:bidi w:val="0"/>
        <w:spacing w:line="440" w:lineRule="exact"/>
        <w:ind w:firstLine="602"/>
        <w:textAlignment w:val="auto"/>
        <w:rPr>
          <w:rFonts w:hint="eastAsia"/>
          <w:b/>
          <w:sz w:val="28"/>
          <w:szCs w:val="28"/>
        </w:rPr>
      </w:pPr>
      <w:r>
        <w:rPr>
          <w:rFonts w:hint="eastAsia"/>
          <w:b/>
          <w:sz w:val="28"/>
          <w:szCs w:val="28"/>
        </w:rPr>
        <w:t>2、过程方法</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sz w:val="28"/>
          <w:szCs w:val="28"/>
        </w:rPr>
        <w:t>（1）</w:t>
      </w:r>
      <w:r>
        <w:rPr>
          <w:rFonts w:ascii="Arial" w:hAnsi="Arial"/>
          <w:sz w:val="28"/>
          <w:szCs w:val="28"/>
          <w:lang w:val="zh-CN"/>
        </w:rPr>
        <w:t>通过</w:t>
      </w:r>
      <w:r>
        <w:rPr>
          <w:rFonts w:hint="eastAsia" w:ascii="Arial" w:hAnsi="Arial"/>
          <w:sz w:val="28"/>
          <w:szCs w:val="28"/>
          <w:lang w:val="zh-CN"/>
        </w:rPr>
        <w:t>合作</w:t>
      </w:r>
      <w:r>
        <w:rPr>
          <w:rFonts w:ascii="Arial" w:hAnsi="Arial"/>
          <w:sz w:val="28"/>
          <w:szCs w:val="28"/>
          <w:lang w:val="zh-CN"/>
        </w:rPr>
        <w:t>小组的调查、查阅资料以及</w:t>
      </w:r>
      <w:r>
        <w:rPr>
          <w:rFonts w:hint="eastAsia" w:ascii="Arial" w:hAnsi="Arial"/>
          <w:sz w:val="28"/>
          <w:szCs w:val="28"/>
          <w:lang w:val="zh-CN"/>
        </w:rPr>
        <w:t>对相关人士的采访等活动，</w:t>
      </w:r>
      <w:r>
        <w:rPr>
          <w:rFonts w:hint="eastAsia"/>
          <w:sz w:val="28"/>
          <w:szCs w:val="28"/>
        </w:rPr>
        <w:t>亲自参与到各种不同角度文化的收集活动中，提高自身的信息收集能力。</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sz w:val="28"/>
          <w:szCs w:val="28"/>
        </w:rPr>
        <w:t>（2）</w:t>
      </w:r>
      <w:r>
        <w:rPr>
          <w:rFonts w:hint="eastAsia" w:ascii="Arial" w:hAnsi="Arial"/>
          <w:sz w:val="28"/>
          <w:szCs w:val="28"/>
          <w:lang w:val="zh-CN"/>
        </w:rPr>
        <w:t>通过对所收集到信息的整理，提高对信息的取舍、整合和加工的能力。</w:t>
      </w:r>
    </w:p>
    <w:p>
      <w:pPr>
        <w:keepNext w:val="0"/>
        <w:keepLines w:val="0"/>
        <w:pageBreakBefore w:val="0"/>
        <w:widowControl w:val="0"/>
        <w:kinsoku/>
        <w:wordWrap/>
        <w:overflowPunct/>
        <w:topLinePunct w:val="0"/>
        <w:bidi w:val="0"/>
        <w:spacing w:line="440" w:lineRule="exact"/>
        <w:jc w:val="left"/>
        <w:textAlignment w:val="auto"/>
        <w:rPr>
          <w:rFonts w:hint="eastAsia"/>
          <w:sz w:val="28"/>
          <w:szCs w:val="28"/>
        </w:rPr>
      </w:pPr>
      <w:r>
        <w:rPr>
          <w:rFonts w:hint="eastAsia"/>
          <w:sz w:val="28"/>
          <w:szCs w:val="28"/>
        </w:rPr>
        <w:t>（3）</w:t>
      </w:r>
      <w:r>
        <w:rPr>
          <w:rFonts w:hint="eastAsia" w:ascii="Arial" w:hAnsi="Arial"/>
          <w:sz w:val="28"/>
          <w:szCs w:val="28"/>
          <w:lang w:val="zh-CN"/>
        </w:rPr>
        <w:t>在合作的过程中，学会和人交往、合作，提高与他人协作的能力和团队合作能力。</w:t>
      </w:r>
    </w:p>
    <w:p>
      <w:pPr>
        <w:keepNext w:val="0"/>
        <w:keepLines w:val="0"/>
        <w:pageBreakBefore w:val="0"/>
        <w:widowControl w:val="0"/>
        <w:kinsoku/>
        <w:wordWrap/>
        <w:overflowPunct/>
        <w:topLinePunct w:val="0"/>
        <w:autoSpaceDE w:val="0"/>
        <w:autoSpaceDN w:val="0"/>
        <w:bidi w:val="0"/>
        <w:spacing w:line="440" w:lineRule="exact"/>
        <w:textAlignment w:val="auto"/>
        <w:rPr>
          <w:rFonts w:hint="eastAsia" w:ascii="Arial" w:hAnsi="Arial"/>
          <w:sz w:val="28"/>
          <w:szCs w:val="28"/>
          <w:lang w:val="zh-CN"/>
        </w:rPr>
      </w:pPr>
      <w:r>
        <w:rPr>
          <w:rFonts w:hint="eastAsia" w:ascii="Arial" w:hAnsi="Arial"/>
          <w:sz w:val="28"/>
          <w:szCs w:val="28"/>
          <w:lang w:val="zh-CN"/>
        </w:rPr>
        <w:t>（4）通过开展“我眼中的中美文化”演讲比赛，汇报和展示自己对文化的了解和语言的应用能力。</w:t>
      </w:r>
      <w:bookmarkStart w:id="0" w:name="_GoBack"/>
      <w:bookmarkEnd w:id="0"/>
    </w:p>
    <w:p>
      <w:pPr>
        <w:keepNext w:val="0"/>
        <w:keepLines w:val="0"/>
        <w:pageBreakBefore w:val="0"/>
        <w:widowControl w:val="0"/>
        <w:kinsoku/>
        <w:wordWrap/>
        <w:overflowPunct/>
        <w:topLinePunct w:val="0"/>
        <w:bidi w:val="0"/>
        <w:spacing w:line="440" w:lineRule="exact"/>
        <w:ind w:firstLine="602"/>
        <w:textAlignment w:val="auto"/>
        <w:rPr>
          <w:rFonts w:hint="eastAsia"/>
          <w:b/>
          <w:sz w:val="28"/>
          <w:szCs w:val="28"/>
        </w:rPr>
      </w:pPr>
      <w:r>
        <w:rPr>
          <w:rFonts w:hint="eastAsia"/>
          <w:b/>
          <w:sz w:val="28"/>
          <w:szCs w:val="28"/>
        </w:rPr>
        <w:t>3、情感态度与价值观</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sz w:val="28"/>
          <w:szCs w:val="28"/>
        </w:rPr>
        <w:t>（1）通过对西方文化的学习来增强和保持自己对第二外语的兴趣。</w:t>
      </w:r>
    </w:p>
    <w:p>
      <w:pPr>
        <w:keepNext w:val="0"/>
        <w:keepLines w:val="0"/>
        <w:pageBreakBefore w:val="0"/>
        <w:widowControl w:val="0"/>
        <w:kinsoku/>
        <w:wordWrap/>
        <w:overflowPunct/>
        <w:topLinePunct w:val="0"/>
        <w:bidi w:val="0"/>
        <w:spacing w:line="440" w:lineRule="exact"/>
        <w:textAlignment w:val="auto"/>
        <w:rPr>
          <w:rFonts w:hint="eastAsia"/>
          <w:sz w:val="28"/>
          <w:szCs w:val="28"/>
        </w:rPr>
      </w:pPr>
      <w:r>
        <w:rPr>
          <w:rFonts w:hint="eastAsia"/>
          <w:sz w:val="28"/>
          <w:szCs w:val="28"/>
        </w:rPr>
        <w:t>（2）通过中西文化的对比，提升自己对中国文化的热爱之情。</w:t>
      </w:r>
    </w:p>
    <w:p>
      <w:pPr>
        <w:keepNext w:val="0"/>
        <w:keepLines w:val="0"/>
        <w:pageBreakBefore w:val="0"/>
        <w:widowControl w:val="0"/>
        <w:kinsoku/>
        <w:wordWrap/>
        <w:overflowPunct/>
        <w:topLinePunct w:val="0"/>
        <w:autoSpaceDE w:val="0"/>
        <w:autoSpaceDN w:val="0"/>
        <w:bidi w:val="0"/>
        <w:spacing w:line="440" w:lineRule="exact"/>
        <w:textAlignment w:val="auto"/>
        <w:rPr>
          <w:rFonts w:hint="eastAsia"/>
          <w:sz w:val="28"/>
          <w:szCs w:val="28"/>
        </w:rPr>
      </w:pPr>
      <w:r>
        <w:rPr>
          <w:rFonts w:hint="eastAsia"/>
          <w:sz w:val="28"/>
          <w:szCs w:val="28"/>
        </w:rPr>
        <w:t>（3）在亲自参与文化信息收集和展示的过程中培养自身的成就感，增加自己的社会和文化阅历。</w:t>
      </w:r>
    </w:p>
    <w:p>
      <w:pPr>
        <w:autoSpaceDE w:val="0"/>
        <w:adjustRightInd w:val="0"/>
        <w:snapToGrid w:val="0"/>
        <w:rPr>
          <w:rFonts w:hint="eastAsia" w:ascii="宋体" w:hAnsi="宋体"/>
          <w:b/>
          <w:sz w:val="28"/>
          <w:szCs w:val="28"/>
        </w:rPr>
      </w:pPr>
      <w:r>
        <w:rPr>
          <w:rFonts w:hint="eastAsia"/>
          <w:b/>
          <w:sz w:val="28"/>
          <w:szCs w:val="28"/>
        </w:rPr>
        <w:t>四、课程内容</w:t>
      </w:r>
    </w:p>
    <w:p>
      <w:pPr>
        <w:autoSpaceDE w:val="0"/>
        <w:adjustRightInd w:val="0"/>
        <w:snapToGrid w:val="0"/>
        <w:jc w:val="center"/>
        <w:rPr>
          <w:rFonts w:ascii="宋体" w:hAnsi="宋体"/>
          <w:sz w:val="28"/>
          <w:szCs w:val="28"/>
        </w:rPr>
      </w:pPr>
      <w:r>
        <w:rPr>
          <w:rFonts w:hint="eastAsia" w:ascii="宋体" w:hAnsi="宋体"/>
          <w:sz w:val="28"/>
          <w:szCs w:val="28"/>
        </w:rPr>
        <w:t>了解中西方文化差异英语校本课程</w:t>
      </w:r>
    </w:p>
    <w:p>
      <w:pPr>
        <w:autoSpaceDE w:val="0"/>
        <w:adjustRightInd w:val="0"/>
        <w:snapToGrid w:val="0"/>
        <w:jc w:val="center"/>
        <w:rPr>
          <w:rFonts w:hint="eastAsia" w:ascii="宋体" w:hAnsi="宋体"/>
          <w:sz w:val="28"/>
          <w:szCs w:val="28"/>
        </w:rPr>
      </w:pPr>
      <w:r>
        <w:rPr>
          <w:rFonts w:hint="eastAsia" w:ascii="宋体" w:hAnsi="宋体"/>
          <w:sz w:val="28"/>
          <w:szCs w:val="28"/>
        </w:rPr>
        <w:t>教  学  计  划</w:t>
      </w:r>
    </w:p>
    <w:tbl>
      <w:tblPr>
        <w:tblStyle w:val="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50"/>
        <w:gridCol w:w="3177"/>
        <w:gridCol w:w="183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序号</w:t>
            </w:r>
          </w:p>
        </w:tc>
        <w:tc>
          <w:tcPr>
            <w:tcW w:w="1650"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内容名称</w:t>
            </w:r>
          </w:p>
        </w:tc>
        <w:tc>
          <w:tcPr>
            <w:tcW w:w="3177"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具体内容</w:t>
            </w:r>
          </w:p>
        </w:tc>
        <w:tc>
          <w:tcPr>
            <w:tcW w:w="1832"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课程目标</w:t>
            </w:r>
          </w:p>
        </w:tc>
        <w:tc>
          <w:tcPr>
            <w:tcW w:w="2292"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课时安排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1</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课程概述</w:t>
            </w:r>
          </w:p>
        </w:tc>
        <w:tc>
          <w:tcPr>
            <w:tcW w:w="3177" w:type="dxa"/>
            <w:vAlign w:val="center"/>
          </w:tcPr>
          <w:p>
            <w:pPr>
              <w:autoSpaceDE w:val="0"/>
              <w:adjustRightInd w:val="0"/>
              <w:snapToGrid w:val="0"/>
              <w:rPr>
                <w:rFonts w:hint="eastAsia" w:ascii="宋体" w:hAnsi="宋体"/>
                <w:kern w:val="0"/>
                <w:sz w:val="24"/>
              </w:rPr>
            </w:pPr>
            <w:r>
              <w:rPr>
                <w:rFonts w:hint="eastAsia" w:ascii="宋体" w:hAnsi="宋体"/>
                <w:kern w:val="0"/>
                <w:sz w:val="24"/>
              </w:rPr>
              <w:t>结合牛津英语教材，根据单元内容有机整合，让学生初步了解和感知中西方文化存在的异同。</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从学生熟悉的知识出发，与教学相联系，激发学生学习中西方文化的兴趣。</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2</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走进英美之初次见面</w:t>
            </w:r>
          </w:p>
        </w:tc>
        <w:tc>
          <w:tcPr>
            <w:tcW w:w="3177" w:type="dxa"/>
            <w:vAlign w:val="center"/>
          </w:tcPr>
          <w:p>
            <w:pPr>
              <w:autoSpaceDE w:val="0"/>
              <w:adjustRightInd w:val="0"/>
              <w:snapToGrid w:val="0"/>
              <w:rPr>
                <w:rFonts w:hint="eastAsia" w:ascii="宋体" w:hAnsi="宋体"/>
                <w:kern w:val="0"/>
                <w:sz w:val="24"/>
              </w:rPr>
            </w:pPr>
            <w:r>
              <w:rPr>
                <w:rFonts w:hint="eastAsia" w:ascii="宋体" w:hAnsi="宋体"/>
                <w:kern w:val="0"/>
                <w:sz w:val="24"/>
              </w:rPr>
              <w:t>结合牛津英语教材，根据第一单元的主题，让学生更多的了解中国和西方国家在初次见面时不同的打招呼方式和内容。</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学生通过图片、视频、电影等形式对中国和西方国家打招呼进行直观的了解；通过阅读相关文章，深入了解的基础上能感知三个国家文化上的差异；通过角色扮演，体验不同的打招呼方式。</w:t>
            </w:r>
          </w:p>
        </w:tc>
        <w:tc>
          <w:tcPr>
            <w:tcW w:w="2292" w:type="dxa"/>
            <w:vAlign w:val="center"/>
          </w:tcPr>
          <w:p>
            <w:pPr>
              <w:autoSpaceDE w:val="0"/>
              <w:adjustRightInd w:val="0"/>
              <w:snapToGrid w:val="0"/>
              <w:jc w:val="center"/>
              <w:rPr>
                <w:rFonts w:ascii="宋体" w:hAnsi="宋体"/>
                <w:kern w:val="0"/>
                <w:sz w:val="24"/>
              </w:rPr>
            </w:pPr>
            <w:r>
              <w:rPr>
                <w:rFonts w:hint="eastAsia" w:ascii="宋体" w:hAnsi="宋体"/>
                <w:kern w:val="0"/>
                <w:sz w:val="24"/>
              </w:rPr>
              <w:t>预计2课时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3</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走进英美之我爱运动</w:t>
            </w:r>
          </w:p>
        </w:tc>
        <w:tc>
          <w:tcPr>
            <w:tcW w:w="3177" w:type="dxa"/>
          </w:tcPr>
          <w:p>
            <w:pPr>
              <w:autoSpaceDE w:val="0"/>
              <w:adjustRightInd w:val="0"/>
              <w:snapToGrid w:val="0"/>
              <w:rPr>
                <w:rFonts w:hint="eastAsia" w:ascii="宋体" w:hAnsi="宋体"/>
                <w:kern w:val="0"/>
                <w:sz w:val="24"/>
              </w:rPr>
            </w:pPr>
            <w:r>
              <w:rPr>
                <w:rFonts w:hint="eastAsia" w:ascii="宋体" w:hAnsi="宋体"/>
                <w:kern w:val="0"/>
                <w:sz w:val="24"/>
              </w:rPr>
              <w:t>结合牛津英语教材，第二单元的内容，了解各国不同的主要运动项目。</w:t>
            </w:r>
          </w:p>
          <w:p>
            <w:pPr>
              <w:autoSpaceDE w:val="0"/>
              <w:adjustRightInd w:val="0"/>
              <w:snapToGrid w:val="0"/>
              <w:rPr>
                <w:rFonts w:ascii="宋体" w:hAnsi="宋体"/>
                <w:kern w:val="0"/>
                <w:sz w:val="24"/>
              </w:rPr>
            </w:pPr>
            <w:r>
              <w:rPr>
                <w:rFonts w:hint="eastAsia" w:ascii="宋体" w:hAnsi="宋体"/>
                <w:kern w:val="0"/>
                <w:sz w:val="24"/>
              </w:rPr>
              <w:t>让学生收集自己感兴趣的运动项目，做PPT讲解。</w:t>
            </w:r>
          </w:p>
          <w:p>
            <w:pPr>
              <w:autoSpaceDE w:val="0"/>
              <w:adjustRightInd w:val="0"/>
              <w:snapToGrid w:val="0"/>
              <w:rPr>
                <w:rFonts w:hint="eastAsia" w:ascii="宋体" w:hAnsi="宋体"/>
                <w:kern w:val="0"/>
                <w:sz w:val="24"/>
              </w:rPr>
            </w:pPr>
            <w:r>
              <w:rPr>
                <w:rFonts w:hint="eastAsia" w:ascii="宋体" w:hAnsi="宋体"/>
                <w:kern w:val="0"/>
                <w:sz w:val="24"/>
              </w:rPr>
              <w:t>播放学生不曾接触过的运动项目，并引导学生收集信息，作PPT介绍。</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从教材入手，从熟知的运动项目出发，介绍运动特点。让学生小组合作，自行选择一个感兴趣的西方运动，并做相关介绍。</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预计3课时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4</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走进英美之校园生活</w:t>
            </w:r>
          </w:p>
        </w:tc>
        <w:tc>
          <w:tcPr>
            <w:tcW w:w="3177" w:type="dxa"/>
          </w:tcPr>
          <w:p>
            <w:pPr>
              <w:autoSpaceDE w:val="0"/>
              <w:adjustRightInd w:val="0"/>
              <w:snapToGrid w:val="0"/>
              <w:rPr>
                <w:rFonts w:hint="eastAsia" w:ascii="宋体" w:hAnsi="宋体"/>
                <w:kern w:val="0"/>
                <w:sz w:val="24"/>
              </w:rPr>
            </w:pPr>
            <w:r>
              <w:rPr>
                <w:rFonts w:hint="eastAsia" w:ascii="宋体" w:hAnsi="宋体"/>
                <w:kern w:val="0"/>
                <w:sz w:val="24"/>
              </w:rPr>
              <w:t>结合牛津英语教材，第四单元的内容，从影片中选取中西方校园生活的片段，引入校园主题。让学生从影片中归纳、总结中西方校园生活的不同和校园文化的差异。</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通过观看电影，让学生感知中西方学生在校园生活中的一些差异与相通之处，并促进学生从感性到理性的归纳、总结能力。</w:t>
            </w:r>
          </w:p>
        </w:tc>
        <w:tc>
          <w:tcPr>
            <w:tcW w:w="2292" w:type="dxa"/>
            <w:vAlign w:val="center"/>
          </w:tcPr>
          <w:p>
            <w:pPr>
              <w:autoSpaceDE w:val="0"/>
              <w:adjustRightInd w:val="0"/>
              <w:snapToGrid w:val="0"/>
              <w:jc w:val="center"/>
              <w:rPr>
                <w:rFonts w:hint="eastAsia" w:ascii="宋体" w:hAnsi="宋体"/>
                <w:kern w:val="0"/>
                <w:sz w:val="28"/>
                <w:szCs w:val="28"/>
              </w:rPr>
            </w:pPr>
            <w:r>
              <w:rPr>
                <w:rFonts w:ascii="宋体" w:hAnsi="宋体"/>
                <w:kern w:val="0"/>
                <w:sz w:val="24"/>
              </w:rPr>
              <w:t>2</w:t>
            </w:r>
            <w:r>
              <w:rPr>
                <w:rFonts w:hint="eastAsia" w:ascii="宋体" w:hAnsi="宋体"/>
                <w:kern w:val="0"/>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5</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走进英美之欢庆节日</w:t>
            </w:r>
          </w:p>
        </w:tc>
        <w:tc>
          <w:tcPr>
            <w:tcW w:w="3177" w:type="dxa"/>
          </w:tcPr>
          <w:p>
            <w:pPr>
              <w:autoSpaceDE w:val="0"/>
              <w:adjustRightInd w:val="0"/>
              <w:snapToGrid w:val="0"/>
              <w:rPr>
                <w:rFonts w:hint="eastAsia" w:ascii="宋体" w:hAnsi="宋体"/>
                <w:kern w:val="0"/>
                <w:sz w:val="24"/>
              </w:rPr>
            </w:pPr>
            <w:r>
              <w:rPr>
                <w:rFonts w:hint="eastAsia" w:ascii="宋体" w:hAnsi="宋体"/>
                <w:kern w:val="0"/>
                <w:sz w:val="24"/>
              </w:rPr>
              <w:t>结合牛津英语教材，第五单元的内容，让学生了解中国的传统节日，西方传统节日，和中西方共有的节日。了解各节日的时间，庆祝方式等。</w:t>
            </w:r>
          </w:p>
        </w:tc>
        <w:tc>
          <w:tcPr>
            <w:tcW w:w="1832" w:type="dxa"/>
          </w:tcPr>
          <w:p>
            <w:pPr>
              <w:autoSpaceDE w:val="0"/>
              <w:adjustRightInd w:val="0"/>
              <w:snapToGrid w:val="0"/>
              <w:jc w:val="left"/>
              <w:rPr>
                <w:rFonts w:ascii="宋体" w:hAnsi="宋体"/>
                <w:kern w:val="0"/>
                <w:sz w:val="24"/>
              </w:rPr>
            </w:pPr>
            <w:r>
              <w:rPr>
                <w:rFonts w:hint="eastAsia" w:ascii="宋体" w:hAnsi="宋体"/>
                <w:kern w:val="0"/>
                <w:sz w:val="24"/>
              </w:rPr>
              <w:t>通过教材中了解到的节日，让学生再通过多维度的阅读文章拓展和视频观看，了解更多的中西方节日。</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6</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走进英美之吃遍天下</w:t>
            </w:r>
          </w:p>
        </w:tc>
        <w:tc>
          <w:tcPr>
            <w:tcW w:w="3177" w:type="dxa"/>
          </w:tcPr>
          <w:p>
            <w:pPr>
              <w:autoSpaceDE w:val="0"/>
              <w:adjustRightInd w:val="0"/>
              <w:snapToGrid w:val="0"/>
              <w:rPr>
                <w:rFonts w:ascii="宋体" w:hAnsi="宋体"/>
                <w:kern w:val="0"/>
                <w:sz w:val="24"/>
              </w:rPr>
            </w:pPr>
            <w:r>
              <w:rPr>
                <w:rFonts w:hint="eastAsia" w:ascii="宋体" w:hAnsi="宋体"/>
                <w:kern w:val="0"/>
                <w:sz w:val="24"/>
              </w:rPr>
              <w:t>结合课本第六单元内容。以中西方饮食的图片和视频引入，让学生直观了解中西不同的饮食内容。再进行拓展阅读，了解中西不同的生活方式。</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学生对健康有自己的了解和定义。以饮食引入，延伸了解生活方式，让学生从中深入思考健康的生活方式。</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7</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走进英美之购物狂</w:t>
            </w:r>
          </w:p>
        </w:tc>
        <w:tc>
          <w:tcPr>
            <w:tcW w:w="3177" w:type="dxa"/>
          </w:tcPr>
          <w:p>
            <w:pPr>
              <w:autoSpaceDE w:val="0"/>
              <w:adjustRightInd w:val="0"/>
              <w:snapToGrid w:val="0"/>
              <w:rPr>
                <w:rFonts w:hint="eastAsia" w:ascii="宋体" w:hAnsi="宋体"/>
                <w:kern w:val="0"/>
                <w:sz w:val="24"/>
              </w:rPr>
            </w:pPr>
            <w:r>
              <w:rPr>
                <w:rFonts w:hint="eastAsia" w:ascii="宋体" w:hAnsi="宋体"/>
                <w:kern w:val="0"/>
                <w:sz w:val="24"/>
              </w:rPr>
              <w:t>观看影片中超市购物的片段，了解中西方不同的购物方式，在购物过程中西方国家侧重使用清单，中国侧重内心规划；西方国家更多使用购物袋，中国更多使用塑料袋。</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 xml:space="preserve"> 让学生了解国内外不同的购物方式，深入理解并讨论原由，最后得出自己的购物之道。</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8</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走进英美之我是时装小达人</w:t>
            </w:r>
          </w:p>
        </w:tc>
        <w:tc>
          <w:tcPr>
            <w:tcW w:w="3177" w:type="dxa"/>
          </w:tcPr>
          <w:p>
            <w:pPr>
              <w:autoSpaceDE w:val="0"/>
              <w:adjustRightInd w:val="0"/>
              <w:snapToGrid w:val="0"/>
              <w:rPr>
                <w:rFonts w:hint="eastAsia" w:ascii="宋体" w:hAnsi="宋体"/>
                <w:kern w:val="0"/>
                <w:sz w:val="24"/>
              </w:rPr>
            </w:pPr>
            <w:r>
              <w:rPr>
                <w:rFonts w:hint="eastAsia" w:ascii="宋体" w:hAnsi="宋体"/>
                <w:kern w:val="0"/>
                <w:sz w:val="24"/>
              </w:rPr>
              <w:t>结合课本第8单元时装主题，观看《时尚先生》《穿普拉达的女王》等影片，让学生直观感受时装的美。观看日韩时装影片，让学生分析中国、英美、日韩不同的时装风格。最后，学生设计自己的时装。</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学生通过视频直观感受三种不同风格的时装，讨论分析典型风格，并自己设计。</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hint="eastAsia" w:ascii="宋体" w:hAnsi="宋体"/>
                <w:kern w:val="0"/>
                <w:sz w:val="28"/>
                <w:szCs w:val="28"/>
              </w:rPr>
            </w:pPr>
            <w:r>
              <w:rPr>
                <w:rFonts w:hint="eastAsia" w:ascii="宋体" w:hAnsi="宋体"/>
                <w:kern w:val="0"/>
                <w:sz w:val="28"/>
                <w:szCs w:val="28"/>
              </w:rPr>
              <w:t>9</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脱口秀</w:t>
            </w:r>
          </w:p>
        </w:tc>
        <w:tc>
          <w:tcPr>
            <w:tcW w:w="3177" w:type="dxa"/>
          </w:tcPr>
          <w:p>
            <w:pPr>
              <w:autoSpaceDE w:val="0"/>
              <w:adjustRightInd w:val="0"/>
              <w:snapToGrid w:val="0"/>
              <w:rPr>
                <w:rFonts w:hint="eastAsia" w:ascii="宋体" w:hAnsi="宋体"/>
                <w:kern w:val="0"/>
                <w:sz w:val="24"/>
              </w:rPr>
            </w:pPr>
            <w:r>
              <w:rPr>
                <w:rFonts w:hint="eastAsia" w:ascii="宋体" w:hAnsi="宋体"/>
                <w:kern w:val="0"/>
                <w:sz w:val="24"/>
              </w:rPr>
              <w:t>结合一学期所学内容，给学生一些话题选择，可以通过演讲、采访、对话、报道的方式，就某一个话题做口头汇报。</w:t>
            </w:r>
          </w:p>
        </w:tc>
        <w:tc>
          <w:tcPr>
            <w:tcW w:w="1832" w:type="dxa"/>
          </w:tcPr>
          <w:p>
            <w:pPr>
              <w:autoSpaceDE w:val="0"/>
              <w:adjustRightInd w:val="0"/>
              <w:snapToGrid w:val="0"/>
              <w:jc w:val="left"/>
              <w:rPr>
                <w:rFonts w:hint="eastAsia" w:ascii="宋体" w:hAnsi="宋体"/>
                <w:kern w:val="0"/>
                <w:sz w:val="24"/>
              </w:rPr>
            </w:pPr>
            <w:r>
              <w:rPr>
                <w:rFonts w:hint="eastAsia" w:ascii="宋体" w:hAnsi="宋体"/>
                <w:kern w:val="0"/>
                <w:sz w:val="24"/>
              </w:rPr>
              <w:t>学生回顾一学期的所学内容，对中西方文化感兴趣的方面做一个口头阐述。</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10</w:t>
            </w:r>
          </w:p>
        </w:tc>
        <w:tc>
          <w:tcPr>
            <w:tcW w:w="1650" w:type="dxa"/>
            <w:vAlign w:val="center"/>
          </w:tcPr>
          <w:p>
            <w:pPr>
              <w:autoSpaceDE w:val="0"/>
              <w:adjustRightInd w:val="0"/>
              <w:snapToGrid w:val="0"/>
              <w:rPr>
                <w:rFonts w:hint="eastAsia" w:ascii="宋体" w:hAnsi="宋体"/>
                <w:kern w:val="0"/>
                <w:sz w:val="24"/>
              </w:rPr>
            </w:pPr>
            <w:r>
              <w:rPr>
                <w:rFonts w:hint="eastAsia" w:ascii="宋体" w:hAnsi="宋体"/>
                <w:kern w:val="0"/>
                <w:sz w:val="24"/>
              </w:rPr>
              <w:t>总结回顾</w:t>
            </w:r>
          </w:p>
        </w:tc>
        <w:tc>
          <w:tcPr>
            <w:tcW w:w="3177" w:type="dxa"/>
          </w:tcPr>
          <w:p>
            <w:pPr>
              <w:widowControl/>
              <w:rPr>
                <w:rFonts w:hint="eastAsia" w:ascii="宋体" w:hAnsi="宋体"/>
                <w:kern w:val="0"/>
                <w:sz w:val="24"/>
              </w:rPr>
            </w:pPr>
            <w:r>
              <w:rPr>
                <w:rFonts w:hint="eastAsia" w:ascii="宋体" w:hAnsi="宋体"/>
                <w:kern w:val="0"/>
                <w:sz w:val="24"/>
              </w:rPr>
              <w:t>根据一学期校本课程所学内容，学生进行小组合作，总结归纳，最后做汇报，可以小报也可PPT或者实践报告。</w:t>
            </w:r>
          </w:p>
        </w:tc>
        <w:tc>
          <w:tcPr>
            <w:tcW w:w="1832" w:type="dxa"/>
          </w:tcPr>
          <w:p>
            <w:pPr>
              <w:widowControl/>
              <w:rPr>
                <w:rFonts w:hint="eastAsia" w:ascii="宋体" w:hAnsi="宋体"/>
                <w:kern w:val="0"/>
                <w:sz w:val="24"/>
              </w:rPr>
            </w:pPr>
            <w:r>
              <w:rPr>
                <w:rFonts w:hint="eastAsia" w:ascii="宋体" w:hAnsi="宋体"/>
                <w:kern w:val="0"/>
                <w:sz w:val="24"/>
              </w:rPr>
              <w:t>学生回顾一学期的所学内容，对中西方文化感兴趣的方面做一个书面性的回顾总结。</w:t>
            </w:r>
          </w:p>
        </w:tc>
        <w:tc>
          <w:tcPr>
            <w:tcW w:w="2292" w:type="dxa"/>
            <w:vAlign w:val="center"/>
          </w:tcPr>
          <w:p>
            <w:pPr>
              <w:autoSpaceDE w:val="0"/>
              <w:adjustRightInd w:val="0"/>
              <w:snapToGrid w:val="0"/>
              <w:jc w:val="center"/>
              <w:rPr>
                <w:rFonts w:hint="eastAsia" w:ascii="宋体" w:hAnsi="宋体"/>
                <w:kern w:val="0"/>
                <w:sz w:val="24"/>
              </w:rPr>
            </w:pPr>
            <w:r>
              <w:rPr>
                <w:rFonts w:hint="eastAsia" w:ascii="宋体" w:hAnsi="宋体"/>
                <w:kern w:val="0"/>
                <w:sz w:val="24"/>
              </w:rPr>
              <w:t>1课时</w:t>
            </w:r>
          </w:p>
        </w:tc>
      </w:tr>
    </w:tbl>
    <w:p>
      <w:pPr>
        <w:autoSpaceDE w:val="0"/>
        <w:adjustRightInd w:val="0"/>
        <w:snapToGrid w:val="0"/>
        <w:rPr>
          <w:rFonts w:hint="eastAsia" w:ascii="宋体" w:hAnsi="宋体"/>
          <w:sz w:val="28"/>
          <w:szCs w:val="28"/>
        </w:rPr>
      </w:pPr>
    </w:p>
    <w:p/>
    <w:sectPr>
      <w:pgSz w:w="11850" w:h="16783"/>
      <w:pgMar w:top="850" w:right="850" w:bottom="85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BE"/>
    <w:rsid w:val="001123BE"/>
    <w:rsid w:val="001D0AB5"/>
    <w:rsid w:val="00286DD6"/>
    <w:rsid w:val="003B645A"/>
    <w:rsid w:val="003F243E"/>
    <w:rsid w:val="004A1D26"/>
    <w:rsid w:val="0075407C"/>
    <w:rsid w:val="00764443"/>
    <w:rsid w:val="008B3AD2"/>
    <w:rsid w:val="0096260C"/>
    <w:rsid w:val="00C03643"/>
    <w:rsid w:val="00CB2AD2"/>
    <w:rsid w:val="00CD2666"/>
    <w:rsid w:val="1840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329</Words>
  <Characters>1878</Characters>
  <Lines>15</Lines>
  <Paragraphs>4</Paragraphs>
  <TotalTime>64</TotalTime>
  <ScaleCrop>false</ScaleCrop>
  <LinksUpToDate>false</LinksUpToDate>
  <CharactersWithSpaces>2203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2019-12-22T09:46:00Z</dcterms:created>
  <dc:creator>oe Z</dc:creator>
  <cp:lastModifiedBy>Administrator</cp:lastModifiedBy>
  <dcterms:modified xsi:type="dcterms:W3CDTF">2019-12-25T06:51:31Z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