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0"/>
          <w:szCs w:val="30"/>
        </w:rPr>
      </w:pPr>
      <w:r>
        <w:rPr>
          <w:rFonts w:hint="eastAsia" w:ascii="黑体" w:hAnsi="黑体" w:eastAsia="黑体" w:cs="黑体"/>
          <w:b/>
          <w:bCs/>
          <w:sz w:val="30"/>
          <w:szCs w:val="30"/>
          <w:lang w:val="en-US" w:eastAsia="zh-CN"/>
        </w:rPr>
        <w:t>常州市龙锦</w:t>
      </w:r>
      <w:r>
        <w:rPr>
          <w:rFonts w:hint="eastAsia" w:ascii="黑体" w:hAnsi="黑体" w:eastAsia="黑体" w:cs="黑体"/>
          <w:b/>
          <w:bCs/>
          <w:sz w:val="30"/>
          <w:szCs w:val="30"/>
        </w:rPr>
        <w:t>小学数学教研</w:t>
      </w:r>
      <w:r>
        <w:rPr>
          <w:rFonts w:hint="eastAsia" w:ascii="黑体" w:hAnsi="黑体" w:eastAsia="黑体" w:cs="黑体"/>
          <w:b/>
          <w:bCs/>
          <w:sz w:val="30"/>
          <w:szCs w:val="30"/>
          <w:lang w:val="en-US" w:eastAsia="zh-CN"/>
        </w:rPr>
        <w:t>组</w:t>
      </w:r>
      <w:r>
        <w:rPr>
          <w:rFonts w:hint="eastAsia" w:ascii="黑体" w:hAnsi="黑体" w:eastAsia="黑体" w:cs="黑体"/>
          <w:b/>
          <w:bCs/>
          <w:sz w:val="30"/>
          <w:szCs w:val="30"/>
        </w:rPr>
        <w:t>工作计划</w:t>
      </w:r>
    </w:p>
    <w:p>
      <w:pPr>
        <w:jc w:val="center"/>
        <w:rPr>
          <w:rFonts w:hint="eastAsia" w:ascii="黑体" w:hAnsi="黑体" w:eastAsia="黑体" w:cs="黑体"/>
          <w:sz w:val="24"/>
          <w:szCs w:val="24"/>
        </w:rPr>
      </w:pPr>
      <w:r>
        <w:rPr>
          <w:rFonts w:hint="eastAsia" w:ascii="黑体" w:hAnsi="黑体" w:eastAsia="黑体" w:cs="黑体"/>
          <w:sz w:val="24"/>
          <w:szCs w:val="24"/>
        </w:rPr>
        <w:t>（20</w:t>
      </w:r>
      <w:r>
        <w:rPr>
          <w:rFonts w:ascii="黑体" w:hAnsi="黑体" w:eastAsia="黑体" w:cs="黑体"/>
          <w:sz w:val="24"/>
          <w:szCs w:val="24"/>
        </w:rPr>
        <w:t>21</w:t>
      </w:r>
      <w:r>
        <w:rPr>
          <w:rFonts w:hint="eastAsia" w:ascii="黑体" w:hAnsi="黑体" w:eastAsia="黑体" w:cs="黑体"/>
          <w:sz w:val="24"/>
          <w:szCs w:val="24"/>
        </w:rPr>
        <w:t>年</w:t>
      </w:r>
      <w:r>
        <w:rPr>
          <w:rFonts w:ascii="黑体" w:hAnsi="黑体" w:eastAsia="黑体" w:cs="黑体"/>
          <w:sz w:val="24"/>
          <w:szCs w:val="24"/>
        </w:rPr>
        <w:t>9</w:t>
      </w:r>
      <w:r>
        <w:rPr>
          <w:rFonts w:hint="eastAsia" w:ascii="黑体" w:hAnsi="黑体" w:eastAsia="黑体" w:cs="黑体"/>
          <w:sz w:val="24"/>
          <w:szCs w:val="24"/>
        </w:rPr>
        <w:t>月---20</w:t>
      </w:r>
      <w:r>
        <w:rPr>
          <w:rFonts w:ascii="黑体" w:hAnsi="黑体" w:eastAsia="黑体" w:cs="黑体"/>
          <w:sz w:val="24"/>
          <w:szCs w:val="24"/>
        </w:rPr>
        <w:t>22</w:t>
      </w:r>
      <w:r>
        <w:rPr>
          <w:rFonts w:hint="eastAsia" w:ascii="黑体" w:hAnsi="黑体" w:eastAsia="黑体" w:cs="黑体"/>
          <w:sz w:val="24"/>
          <w:szCs w:val="24"/>
        </w:rPr>
        <w:t>年</w:t>
      </w:r>
      <w:r>
        <w:rPr>
          <w:rFonts w:ascii="黑体" w:hAnsi="黑体" w:eastAsia="黑体" w:cs="黑体"/>
          <w:sz w:val="24"/>
          <w:szCs w:val="24"/>
        </w:rPr>
        <w:t>2</w:t>
      </w:r>
      <w:r>
        <w:rPr>
          <w:rFonts w:hint="eastAsia" w:ascii="黑体" w:hAnsi="黑体" w:eastAsia="黑体" w:cs="黑体"/>
          <w:sz w:val="24"/>
          <w:szCs w:val="24"/>
        </w:rPr>
        <w:t>月）</w:t>
      </w:r>
    </w:p>
    <w:p>
      <w:pPr>
        <w:pStyle w:val="6"/>
        <w:numPr>
          <w:ilvl w:val="0"/>
          <w:numId w:val="0"/>
        </w:numPr>
        <w:spacing w:line="300" w:lineRule="auto"/>
        <w:rPr>
          <w:rFonts w:hint="eastAsia" w:ascii="楷体_GB2312" w:hAnsi="宋体" w:eastAsia="楷体_GB2312" w:cs="宋体"/>
          <w:b/>
          <w:color w:val="000000"/>
          <w:kern w:val="0"/>
          <w:sz w:val="28"/>
          <w:szCs w:val="28"/>
          <w:lang w:val="zh-TW" w:eastAsia="zh-CN" w:bidi="ar-SA"/>
        </w:rPr>
      </w:pPr>
      <w:r>
        <w:rPr>
          <w:rFonts w:hint="eastAsia" w:ascii="楷体_GB2312" w:hAnsi="宋体" w:eastAsia="楷体_GB2312" w:cs="宋体"/>
          <w:b/>
          <w:color w:val="000000"/>
          <w:kern w:val="0"/>
          <w:sz w:val="28"/>
          <w:szCs w:val="28"/>
          <w:lang w:val="zh-TW" w:eastAsia="zh-CN" w:bidi="ar-SA"/>
        </w:rPr>
        <w:t>一、学科指导思想</w:t>
      </w:r>
    </w:p>
    <w:p>
      <w:pPr>
        <w:widowControl/>
        <w:spacing w:line="480" w:lineRule="exact"/>
        <w:ind w:firstLine="480" w:firstLineChars="200"/>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本学期我校将在区教室发展中心小学数学教研工作计划精神的指导下，以《中共中央国务院关于深化教育教学改革全面提高义务教育质量的意见》为指导，积极落实《常州市中小学教学建议》（小学数学）的内容与要求，以“创造适合每一个孩子的数学教育”为核心，以“新教学”研究为抓手，以课堂教学为主阵地，采用多种措施以加强数学学科建设，让学生真正参与到学习中，让教师积极参与到研究中，从而打造具有龙锦特色的数学课程，提升学生的数学素养。</w:t>
      </w:r>
    </w:p>
    <w:p>
      <w:pPr>
        <w:pStyle w:val="6"/>
        <w:numPr>
          <w:ilvl w:val="0"/>
          <w:numId w:val="1"/>
        </w:numPr>
        <w:spacing w:line="300" w:lineRule="auto"/>
        <w:rPr>
          <w:rFonts w:hint="eastAsia" w:ascii="楷体_GB2312" w:hAnsi="宋体" w:eastAsia="楷体_GB2312" w:cs="宋体"/>
          <w:b/>
          <w:color w:val="000000"/>
          <w:kern w:val="0"/>
          <w:sz w:val="28"/>
          <w:szCs w:val="28"/>
          <w:lang w:val="en-US" w:eastAsia="zh-CN" w:bidi="ar-SA"/>
        </w:rPr>
      </w:pPr>
      <w:r>
        <w:rPr>
          <w:rFonts w:hint="eastAsia" w:ascii="楷体_GB2312" w:hAnsi="宋体" w:eastAsia="楷体_GB2312" w:cs="宋体"/>
          <w:b/>
          <w:color w:val="000000"/>
          <w:kern w:val="0"/>
          <w:sz w:val="28"/>
          <w:szCs w:val="28"/>
          <w:lang w:val="en-US" w:eastAsia="zh-CN" w:bidi="ar-SA"/>
        </w:rPr>
        <w:t>主要工作</w:t>
      </w:r>
    </w:p>
    <w:p>
      <w:pPr>
        <w:pStyle w:val="6"/>
        <w:numPr>
          <w:ilvl w:val="0"/>
          <w:numId w:val="0"/>
        </w:numPr>
        <w:spacing w:line="300" w:lineRule="auto"/>
        <w:rPr>
          <w:rFonts w:hint="default" w:ascii="楷体_GB2312" w:hAnsi="宋体" w:eastAsia="楷体_GB2312" w:cs="宋体"/>
          <w:b/>
          <w:color w:val="000000"/>
          <w:kern w:val="0"/>
          <w:sz w:val="28"/>
          <w:szCs w:val="28"/>
          <w:lang w:val="en-US" w:eastAsia="zh-CN" w:bidi="ar-SA"/>
        </w:rPr>
      </w:pPr>
      <w:r>
        <w:rPr>
          <w:rFonts w:hint="eastAsia" w:ascii="楷体_GB2312" w:hAnsi="宋体" w:eastAsia="楷体_GB2312" w:cs="宋体"/>
          <w:b/>
          <w:color w:val="000000"/>
          <w:kern w:val="0"/>
          <w:sz w:val="28"/>
          <w:szCs w:val="28"/>
          <w:lang w:val="en-US" w:eastAsia="zh-CN" w:bidi="ar-SA"/>
        </w:rPr>
        <w:t>（一）推进课程建设，加强课程执行力</w:t>
      </w:r>
    </w:p>
    <w:p>
      <w:pPr>
        <w:widowControl/>
        <w:spacing w:line="480" w:lineRule="exact"/>
        <w:ind w:firstLine="480" w:firstLineChars="200"/>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本学期除了继续深化基础课程改革，完善拓展课程和学科活动的全新组织形式之外，根据省市有关文件精神，本学期将关注幼小衔接，做好幼小衔接工作，不提速教学，不超前教学，不拔高教学，真正做到零起点教学。</w:t>
      </w:r>
    </w:p>
    <w:p>
      <w:pPr>
        <w:spacing w:line="300" w:lineRule="auto"/>
        <w:rPr>
          <w:rFonts w:hint="default" w:ascii="楷体_GB2312" w:hAnsi="宋体" w:eastAsia="楷体_GB2312" w:cs="宋体"/>
          <w:b/>
          <w:color w:val="000000"/>
          <w:kern w:val="0"/>
          <w:sz w:val="28"/>
          <w:szCs w:val="28"/>
          <w:lang w:val="en-US"/>
        </w:rPr>
      </w:pPr>
      <w:r>
        <w:rPr>
          <w:rFonts w:hint="eastAsia" w:ascii="楷体_GB2312" w:hAnsi="宋体" w:eastAsia="楷体_GB2312" w:cs="宋体"/>
          <w:b/>
          <w:color w:val="000000"/>
          <w:kern w:val="0"/>
          <w:sz w:val="28"/>
          <w:szCs w:val="28"/>
          <w:lang w:val="en-US" w:eastAsia="zh-CN"/>
        </w:rPr>
        <w:t>1.推进“数学实验”课程</w:t>
      </w:r>
      <w:r>
        <w:rPr>
          <w:rFonts w:hint="eastAsia" w:ascii="楷体_GB2312" w:hAnsi="宋体" w:eastAsia="楷体_GB2312" w:cs="宋体"/>
          <w:b/>
          <w:color w:val="000000"/>
          <w:kern w:val="0"/>
          <w:sz w:val="28"/>
          <w:szCs w:val="28"/>
        </w:rPr>
        <w:t>，</w:t>
      </w:r>
      <w:r>
        <w:rPr>
          <w:rFonts w:hint="eastAsia" w:ascii="楷体_GB2312" w:hAnsi="宋体" w:eastAsia="楷体_GB2312" w:cs="宋体"/>
          <w:b/>
          <w:color w:val="000000"/>
          <w:kern w:val="0"/>
          <w:sz w:val="28"/>
          <w:szCs w:val="28"/>
          <w:lang w:val="en-US" w:eastAsia="zh-CN"/>
        </w:rPr>
        <w:t>促进课堂转型</w:t>
      </w:r>
    </w:p>
    <w:p>
      <w:pPr>
        <w:widowControl/>
        <w:spacing w:line="480" w:lineRule="exact"/>
        <w:ind w:firstLine="480" w:firstLineChars="200"/>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rPr>
        <w:t>我们将课堂教学变革的目标设定为：（1）</w:t>
      </w:r>
      <w:r>
        <w:rPr>
          <w:rFonts w:hint="eastAsia" w:ascii="楷体_GB2312" w:hAnsi="宋体" w:eastAsia="楷体_GB2312" w:cs="宋体"/>
          <w:kern w:val="0"/>
          <w:sz w:val="24"/>
          <w:lang w:val="en-US" w:eastAsia="zh-CN"/>
        </w:rPr>
        <w:t>通过</w:t>
      </w:r>
      <w:r>
        <w:rPr>
          <w:rFonts w:hint="eastAsia" w:ascii="楷体_GB2312" w:hAnsi="宋体" w:eastAsia="楷体_GB2312" w:cs="宋体"/>
          <w:kern w:val="0"/>
          <w:sz w:val="24"/>
        </w:rPr>
        <w:t>变革</w:t>
      </w:r>
      <w:r>
        <w:rPr>
          <w:rFonts w:hint="eastAsia" w:ascii="楷体_GB2312" w:hAnsi="宋体" w:eastAsia="楷体_GB2312" w:cs="宋体"/>
          <w:kern w:val="0"/>
          <w:sz w:val="24"/>
          <w:lang w:val="en-US" w:eastAsia="zh-CN"/>
        </w:rPr>
        <w:t>学生的</w:t>
      </w:r>
      <w:r>
        <w:rPr>
          <w:rFonts w:hint="eastAsia" w:ascii="楷体_GB2312" w:hAnsi="宋体" w:eastAsia="楷体_GB2312" w:cs="宋体"/>
          <w:kern w:val="0"/>
          <w:sz w:val="24"/>
        </w:rPr>
        <w:t>学习方式，提供充足的实践机会，让学生在自己解决问题的学习经验中学会思考，学会学习。（2）建立以学为核心的课堂学习常规，培养学生合作精神和交往、动手、创新、探究等多方面的能力，加大学生对知识综合运用的力度</w:t>
      </w:r>
      <w:r>
        <w:rPr>
          <w:rFonts w:hint="eastAsia" w:ascii="楷体_GB2312" w:hAnsi="宋体" w:eastAsia="楷体_GB2312" w:cs="宋体"/>
          <w:kern w:val="0"/>
          <w:sz w:val="24"/>
          <w:lang w:eastAsia="zh-CN"/>
        </w:rPr>
        <w:t>。</w:t>
      </w:r>
      <w:r>
        <w:rPr>
          <w:rFonts w:hint="eastAsia" w:ascii="楷体_GB2312" w:hAnsi="宋体" w:eastAsia="楷体_GB2312" w:cs="宋体"/>
          <w:kern w:val="0"/>
          <w:sz w:val="24"/>
          <w:lang w:val="en-US" w:eastAsia="zh-CN"/>
        </w:rPr>
        <w:t>本学期继续借助数学实验课程来实现课堂教学改革的目标。龙锦数学人以</w:t>
      </w:r>
      <w:r>
        <w:rPr>
          <w:rFonts w:hint="eastAsia" w:ascii="楷体_GB2312" w:hAnsi="宋体" w:eastAsia="楷体_GB2312" w:cs="宋体"/>
          <w:kern w:val="0"/>
          <w:sz w:val="24"/>
          <w:szCs w:val="24"/>
          <w:lang w:val="en-US" w:eastAsia="zh-CN"/>
        </w:rPr>
        <w:t>为理论指导，以课堂教学为实践载体，真正实现课堂转型。</w:t>
      </w:r>
    </w:p>
    <w:p>
      <w:pPr>
        <w:spacing w:line="300" w:lineRule="auto"/>
        <w:rPr>
          <w:rFonts w:hint="eastAsia"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2.完善课程模式，提升学生综合能力</w:t>
      </w:r>
    </w:p>
    <w:p>
      <w:pPr>
        <w:spacing w:line="480" w:lineRule="exact"/>
        <w:ind w:firstLine="480" w:firstLineChars="200"/>
        <w:rPr>
          <w:rFonts w:hint="eastAsia" w:ascii="楷体_GB2312" w:hAnsi="宋体" w:eastAsia="楷体_GB2312" w:cs="宋体"/>
          <w:kern w:val="0"/>
          <w:sz w:val="24"/>
          <w:lang w:val="en-US" w:eastAsia="zh-CN"/>
        </w:rPr>
      </w:pPr>
      <w:r>
        <w:rPr>
          <w:rFonts w:hint="eastAsia" w:ascii="楷体_GB2312" w:hAnsi="宋体" w:eastAsia="楷体_GB2312" w:cs="宋体"/>
          <w:kern w:val="0"/>
          <w:sz w:val="24"/>
        </w:rPr>
        <w:t>课程是学校教育的载体，优质的学校必然要以优质的课程来支撑。</w:t>
      </w:r>
      <w:r>
        <w:rPr>
          <w:rFonts w:hint="eastAsia" w:ascii="楷体_GB2312" w:hAnsi="宋体" w:eastAsia="楷体_GB2312" w:cs="宋体"/>
          <w:kern w:val="0"/>
          <w:sz w:val="24"/>
          <w:lang w:val="en-US" w:eastAsia="zh-CN"/>
        </w:rPr>
        <w:t>龙锦的数学构建了“基础课程+拓展课程+学科活动”三位一体的课程体系。</w:t>
      </w:r>
    </w:p>
    <w:p>
      <w:pPr>
        <w:spacing w:line="480" w:lineRule="exact"/>
        <w:ind w:firstLine="480" w:firstLineChars="200"/>
        <w:rPr>
          <w:rFonts w:hint="eastAsia"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拓展课程本学期依旧分为必修和选修两部分，期初年级集体备课，统一出本年级的必修课程内容，每个教师在</w:t>
      </w:r>
      <w:r>
        <w:rPr>
          <w:rFonts w:ascii="楷体_GB2312" w:hAnsi="宋体" w:eastAsia="楷体_GB2312" w:cs="宋体"/>
          <w:kern w:val="0"/>
          <w:sz w:val="24"/>
        </w:rPr>
        <w:t>原有课程资源包的基础上根据自己班级孩子的自身特点进行修改</w:t>
      </w:r>
      <w:r>
        <w:rPr>
          <w:rFonts w:hint="eastAsia" w:ascii="楷体_GB2312" w:hAnsi="宋体" w:eastAsia="楷体_GB2312" w:cs="宋体"/>
          <w:kern w:val="0"/>
          <w:sz w:val="24"/>
        </w:rPr>
        <w:t>，</w:t>
      </w:r>
      <w:r>
        <w:rPr>
          <w:rFonts w:ascii="楷体_GB2312" w:hAnsi="宋体" w:eastAsia="楷体_GB2312" w:cs="宋体"/>
          <w:kern w:val="0"/>
          <w:sz w:val="24"/>
        </w:rPr>
        <w:t>最终形成最适合孩子发展的内容</w:t>
      </w:r>
      <w:r>
        <w:rPr>
          <w:rFonts w:hint="eastAsia" w:ascii="楷体_GB2312" w:hAnsi="宋体" w:eastAsia="楷体_GB2312" w:cs="宋体"/>
          <w:kern w:val="0"/>
          <w:sz w:val="24"/>
          <w:lang w:eastAsia="zh-CN"/>
        </w:rPr>
        <w:t>，</w:t>
      </w:r>
      <w:r>
        <w:rPr>
          <w:rFonts w:hint="eastAsia" w:ascii="楷体_GB2312" w:hAnsi="宋体" w:eastAsia="楷体_GB2312" w:cs="宋体"/>
          <w:kern w:val="0"/>
          <w:sz w:val="24"/>
          <w:lang w:val="en-US" w:eastAsia="zh-CN"/>
        </w:rPr>
        <w:t>制定出2—3课时的拓展课程选修内容。1—6年级的拓展课程统一开展，为期一周。</w:t>
      </w:r>
    </w:p>
    <w:p>
      <w:pPr>
        <w:spacing w:line="480" w:lineRule="exact"/>
        <w:ind w:firstLine="480" w:firstLineChars="200"/>
        <w:rPr>
          <w:rFonts w:hint="eastAsia" w:ascii="楷体_GB2312" w:hAnsi="宋体" w:eastAsia="楷体_GB2312" w:cs="宋体"/>
          <w:kern w:val="0"/>
          <w:sz w:val="24"/>
        </w:rPr>
      </w:pPr>
      <w:r>
        <w:rPr>
          <w:rFonts w:hint="eastAsia" w:ascii="楷体_GB2312" w:hAnsi="宋体" w:eastAsia="楷体_GB2312" w:cs="宋体"/>
          <w:kern w:val="0"/>
          <w:sz w:val="24"/>
          <w:lang w:val="en-US" w:eastAsia="zh-CN"/>
        </w:rPr>
        <w:t>学科活动</w:t>
      </w:r>
      <w:r>
        <w:rPr>
          <w:rFonts w:hint="eastAsia" w:ascii="楷体_GB2312" w:hAnsi="宋体" w:eastAsia="楷体_GB2312" w:cs="宋体"/>
          <w:kern w:val="0"/>
          <w:sz w:val="24"/>
        </w:rPr>
        <w:t>仍将安排在学期中间段时间左右进行。我们依旧以年级为单位实施活动，数学老师全方位地分析学情，共同商讨形成实施方案，并共同实施，完成资源包的建设。</w:t>
      </w:r>
    </w:p>
    <w:p>
      <w:pPr>
        <w:spacing w:line="300" w:lineRule="auto"/>
        <w:rPr>
          <w:rFonts w:hint="default"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 xml:space="preserve">   </w:t>
      </w:r>
      <w:r>
        <w:rPr>
          <w:rFonts w:hint="eastAsia" w:ascii="楷体_GB2312" w:hAnsi="宋体" w:eastAsia="楷体_GB2312" w:cs="宋体"/>
          <w:kern w:val="0"/>
          <w:sz w:val="24"/>
          <w:lang w:val="en-US" w:eastAsia="zh-CN"/>
        </w:rPr>
        <w:t>学科活动和拓展课程可以结合在一起，每个年级形成资源包，并把课程的实施成果进行展示，形成完成的课程建设体系。</w:t>
      </w:r>
    </w:p>
    <w:p>
      <w:pPr>
        <w:numPr>
          <w:ilvl w:val="0"/>
          <w:numId w:val="2"/>
        </w:numPr>
        <w:spacing w:line="300" w:lineRule="auto"/>
        <w:rPr>
          <w:rFonts w:hint="eastAsia"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做好幼小衔接，落实零起点教学</w:t>
      </w:r>
    </w:p>
    <w:p>
      <w:pPr>
        <w:spacing w:line="480" w:lineRule="exact"/>
        <w:ind w:firstLine="480" w:firstLineChars="200"/>
        <w:rPr>
          <w:rFonts w:hint="default" w:ascii="楷体_GB2312" w:hAnsi="宋体" w:eastAsia="楷体_GB2312" w:cs="宋体"/>
          <w:b/>
          <w:color w:val="000000"/>
          <w:kern w:val="0"/>
          <w:sz w:val="28"/>
          <w:szCs w:val="28"/>
          <w:lang w:val="en-US" w:eastAsia="zh-CN"/>
        </w:rPr>
      </w:pPr>
      <w:r>
        <w:rPr>
          <w:rFonts w:hint="default" w:ascii="楷体_GB2312" w:hAnsi="宋体" w:eastAsia="楷体_GB2312" w:cs="宋体"/>
          <w:kern w:val="0"/>
          <w:sz w:val="24"/>
          <w:szCs w:val="22"/>
          <w:lang w:val="en-US" w:eastAsia="zh-CN"/>
        </w:rPr>
        <w:t>中共中央办公厅、国务院办公厅印发《关于进一步减轻义务教育阶段学生作业负担和校外培训负担的意见》，这一政策的颁布进一步强调学校是教育的主阵地。而一年级作为幼小衔接的起始阶段，却存在诸多问题，比如提速教学，过分重视知识的传授和技能的训练等，这与“双减”的要求背道而驰。为落实“双减”政策，积极推进幼小科学衔接，</w:t>
      </w:r>
      <w:r>
        <w:rPr>
          <w:rFonts w:hint="eastAsia" w:ascii="楷体_GB2312" w:hAnsi="宋体" w:eastAsia="楷体_GB2312" w:cs="宋体"/>
          <w:kern w:val="0"/>
          <w:sz w:val="24"/>
          <w:szCs w:val="22"/>
          <w:lang w:val="en-US" w:eastAsia="zh-CN"/>
        </w:rPr>
        <w:t>本学期一年级</w:t>
      </w:r>
      <w:r>
        <w:rPr>
          <w:rFonts w:hint="default" w:ascii="楷体_GB2312" w:hAnsi="宋体" w:eastAsia="楷体_GB2312" w:cs="宋体"/>
          <w:kern w:val="0"/>
          <w:sz w:val="24"/>
          <w:szCs w:val="22"/>
          <w:lang w:val="en-US" w:eastAsia="zh-CN"/>
        </w:rPr>
        <w:t>开设了“一年级，我来了”幼小衔接课程。</w:t>
      </w:r>
      <w:r>
        <w:rPr>
          <w:rFonts w:hint="eastAsia" w:ascii="楷体_GB2312" w:hAnsi="宋体" w:eastAsia="楷体_GB2312" w:cs="宋体"/>
          <w:kern w:val="0"/>
          <w:sz w:val="24"/>
          <w:szCs w:val="22"/>
          <w:lang w:val="en-US" w:eastAsia="zh-CN"/>
        </w:rPr>
        <w:t>通过对口令和数学绘本，帮助学生适应小学生活。</w:t>
      </w:r>
    </w:p>
    <w:p>
      <w:pPr>
        <w:pStyle w:val="2"/>
        <w:kinsoku w:val="0"/>
        <w:overflowPunct w:val="0"/>
        <w:spacing w:before="0" w:beforeAutospacing="0" w:after="0" w:afterAutospacing="0" w:line="300" w:lineRule="auto"/>
        <w:textAlignment w:val="baseline"/>
        <w:rPr>
          <w:rFonts w:hint="default" w:ascii="黑体" w:hAnsi="黑体" w:eastAsia="黑体" w:cs="黑体"/>
          <w:b/>
          <w:szCs w:val="24"/>
          <w:lang w:val="en-US" w:eastAsia="zh-CN"/>
        </w:rPr>
      </w:pPr>
      <w:r>
        <w:rPr>
          <w:rFonts w:hint="eastAsia" w:ascii="楷体_GB2312" w:hAnsi="宋体" w:eastAsia="楷体_GB2312" w:cs="宋体"/>
          <w:b/>
          <w:color w:val="000000"/>
          <w:kern w:val="0"/>
          <w:sz w:val="28"/>
          <w:szCs w:val="28"/>
          <w:lang w:val="en-US" w:eastAsia="zh-CN" w:bidi="ar-SA"/>
        </w:rPr>
        <w:t>4.</w:t>
      </w:r>
      <w:r>
        <w:rPr>
          <w:rFonts w:hint="eastAsia" w:ascii="楷体_GB2312" w:eastAsia="楷体_GB2312" w:cs="宋体"/>
          <w:b/>
          <w:color w:val="000000"/>
          <w:kern w:val="0"/>
          <w:sz w:val="28"/>
          <w:szCs w:val="28"/>
          <w:lang w:val="en-US" w:eastAsia="zh-CN" w:bidi="ar-SA"/>
        </w:rPr>
        <w:t>推进“大单元”研究，促进数学素养形成</w:t>
      </w:r>
    </w:p>
    <w:p>
      <w:pPr>
        <w:pStyle w:val="2"/>
        <w:keepNext w:val="0"/>
        <w:keepLines w:val="0"/>
        <w:pageBreakBefore w:val="0"/>
        <w:widowControl/>
        <w:kinsoku w:val="0"/>
        <w:wordWrap/>
        <w:overflowPunct w:val="0"/>
        <w:topLinePunct w:val="0"/>
        <w:autoSpaceDE/>
        <w:autoSpaceDN/>
        <w:bidi w:val="0"/>
        <w:adjustRightInd/>
        <w:snapToGrid/>
        <w:spacing w:before="0" w:beforeAutospacing="0" w:after="0" w:afterAutospacing="0" w:line="360" w:lineRule="auto"/>
        <w:ind w:firstLine="480" w:firstLineChars="200"/>
        <w:textAlignment w:val="baseline"/>
        <w:rPr>
          <w:rFonts w:hint="default" w:ascii="楷体_GB2312" w:hAnsi="宋体" w:eastAsia="楷体_GB2312" w:cs="宋体"/>
          <w:kern w:val="0"/>
          <w:sz w:val="24"/>
          <w:szCs w:val="22"/>
          <w:lang w:val="en-US" w:eastAsia="zh-CN" w:bidi="ar-SA"/>
        </w:rPr>
      </w:pPr>
      <w:r>
        <w:rPr>
          <w:rFonts w:hint="eastAsia" w:ascii="楷体_GB2312" w:hAnsi="宋体" w:eastAsia="楷体_GB2312" w:cs="宋体"/>
          <w:kern w:val="0"/>
          <w:sz w:val="24"/>
          <w:szCs w:val="22"/>
          <w:lang w:val="en-US" w:eastAsia="zh-CN" w:bidi="ar-SA"/>
        </w:rPr>
        <w:t>大单元教学是以</w:t>
      </w:r>
      <w:r>
        <w:rPr>
          <w:rFonts w:hint="eastAsia" w:ascii="楷体_GB2312" w:eastAsia="楷体_GB2312" w:cs="宋体"/>
          <w:kern w:val="0"/>
          <w:sz w:val="24"/>
          <w:szCs w:val="22"/>
          <w:lang w:val="en-US" w:eastAsia="zh-CN" w:bidi="ar-SA"/>
        </w:rPr>
        <w:t>是以小学数学核心内容为线索，以学生核心素养的培养以及单元关键词为重点的教学设计和实施</w:t>
      </w:r>
      <w:r>
        <w:rPr>
          <w:rFonts w:hint="eastAsia" w:ascii="楷体_GB2312" w:hAnsi="宋体" w:eastAsia="楷体_GB2312" w:cs="宋体"/>
          <w:kern w:val="0"/>
          <w:sz w:val="24"/>
          <w:szCs w:val="22"/>
          <w:lang w:val="en-US" w:eastAsia="zh-CN" w:bidi="ar-SA"/>
        </w:rPr>
        <w:t>。本学期将重点推进“大单元”教学的研究，在教学活动中，充分以学生为主体,引导学生自主学习，自主研究，主动发展，可以用较少的教学时间达成教学目标，提高学生的综合能力和数学思维能力，有效落实核心素养。“大单元”教学的推进已备课组为单位，</w:t>
      </w:r>
      <w:r>
        <w:rPr>
          <w:rFonts w:hint="eastAsia" w:ascii="楷体_GB2312" w:eastAsia="楷体_GB2312" w:cs="宋体"/>
          <w:kern w:val="0"/>
          <w:sz w:val="24"/>
          <w:szCs w:val="22"/>
          <w:lang w:val="en-US" w:eastAsia="zh-CN" w:bidi="ar-SA"/>
        </w:rPr>
        <w:t>选取较为感兴趣的领域的内容，</w:t>
      </w:r>
      <w:r>
        <w:rPr>
          <w:rFonts w:hint="eastAsia" w:ascii="楷体_GB2312" w:hAnsi="宋体" w:eastAsia="楷体_GB2312" w:cs="宋体"/>
          <w:kern w:val="0"/>
          <w:sz w:val="24"/>
          <w:szCs w:val="22"/>
          <w:lang w:val="en-US" w:eastAsia="zh-CN" w:bidi="ar-SA"/>
        </w:rPr>
        <w:t>首先梳理单元内容，明确教材编排目的，其次做好学情分析，明确重难点，最后整体把握教学过程，整体推进，让“大单元”</w:t>
      </w:r>
      <w:r>
        <w:rPr>
          <w:rFonts w:hint="eastAsia" w:ascii="楷体_GB2312" w:eastAsia="楷体_GB2312" w:cs="宋体"/>
          <w:kern w:val="0"/>
          <w:sz w:val="24"/>
          <w:szCs w:val="22"/>
          <w:lang w:val="en-US" w:eastAsia="zh-CN" w:bidi="ar-SA"/>
        </w:rPr>
        <w:t>研究</w:t>
      </w:r>
      <w:r>
        <w:rPr>
          <w:rFonts w:hint="eastAsia" w:ascii="楷体_GB2312" w:hAnsi="宋体" w:eastAsia="楷体_GB2312" w:cs="宋体"/>
          <w:kern w:val="0"/>
          <w:sz w:val="24"/>
          <w:szCs w:val="22"/>
          <w:lang w:val="en-US" w:eastAsia="zh-CN" w:bidi="ar-SA"/>
        </w:rPr>
        <w:t>逐渐成为常态。</w:t>
      </w:r>
    </w:p>
    <w:p>
      <w:pPr>
        <w:pStyle w:val="2"/>
        <w:kinsoku w:val="0"/>
        <w:overflowPunct w:val="0"/>
        <w:spacing w:before="0" w:beforeAutospacing="0" w:after="0" w:afterAutospacing="0" w:line="300" w:lineRule="auto"/>
        <w:textAlignment w:val="baseline"/>
        <w:rPr>
          <w:rFonts w:hint="eastAsia" w:ascii="黑体" w:hAnsi="黑体" w:eastAsia="楷体_GB2312" w:cs="黑体"/>
          <w:b/>
          <w:szCs w:val="24"/>
          <w:lang w:val="en-US" w:eastAsia="zh-CN"/>
        </w:rPr>
      </w:pPr>
      <w:r>
        <w:rPr>
          <w:rFonts w:hint="eastAsia" w:ascii="黑体" w:hAnsi="黑体" w:eastAsia="黑体" w:cs="黑体"/>
          <w:b/>
          <w:szCs w:val="24"/>
          <w:lang w:eastAsia="zh-CN"/>
        </w:rPr>
        <w:t>（</w:t>
      </w:r>
      <w:r>
        <w:rPr>
          <w:rFonts w:hint="eastAsia" w:ascii="黑体" w:hAnsi="黑体" w:eastAsia="黑体" w:cs="黑体"/>
          <w:b/>
          <w:szCs w:val="24"/>
          <w:lang w:val="en-US" w:eastAsia="zh-CN"/>
        </w:rPr>
        <w:t>二</w:t>
      </w:r>
      <w:r>
        <w:rPr>
          <w:rFonts w:hint="eastAsia" w:ascii="黑体" w:hAnsi="黑体" w:eastAsia="黑体" w:cs="黑体"/>
          <w:b/>
          <w:szCs w:val="24"/>
          <w:lang w:eastAsia="zh-CN"/>
        </w:rPr>
        <w:t>）</w:t>
      </w:r>
      <w:r>
        <w:rPr>
          <w:rFonts w:hint="eastAsia" w:ascii="楷体_GB2312" w:hAnsi="宋体" w:eastAsia="楷体_GB2312" w:cs="宋体"/>
          <w:b/>
          <w:color w:val="000000"/>
          <w:kern w:val="0"/>
          <w:sz w:val="28"/>
          <w:szCs w:val="28"/>
          <w:lang w:val="en-US" w:eastAsia="zh-CN"/>
        </w:rPr>
        <w:t>落实“双减”政策，提高</w:t>
      </w:r>
      <w:r>
        <w:rPr>
          <w:rFonts w:hint="eastAsia" w:ascii="楷体_GB2312" w:hAnsi="宋体" w:eastAsia="楷体_GB2312" w:cs="宋体"/>
          <w:b/>
          <w:color w:val="000000"/>
          <w:kern w:val="0"/>
          <w:sz w:val="28"/>
          <w:szCs w:val="28"/>
        </w:rPr>
        <w:t>高教学实效</w:t>
      </w:r>
    </w:p>
    <w:p>
      <w:pPr>
        <w:spacing w:line="480" w:lineRule="exact"/>
        <w:ind w:firstLine="480" w:firstLineChars="200"/>
        <w:rPr>
          <w:rFonts w:hint="eastAsia"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中办、国办印发了《关于进一步减轻义务教育阶段学生作业负担和校外培训负担的意见》，这是党中央、国务院从为党育人，为国育才的战略高度，为落实立德树人根本任务、发展素质教育，保障每个儿童的健康成长作出的重大决策。本学期以围绕“双减”政策为指引，真正实现减负增效。</w:t>
      </w:r>
    </w:p>
    <w:p>
      <w:pPr>
        <w:spacing w:line="300" w:lineRule="auto"/>
        <w:rPr>
          <w:rFonts w:hint="eastAsia" w:ascii="楷体_GB2312" w:hAnsi="宋体" w:eastAsia="楷体_GB2312" w:cs="宋体"/>
          <w:b/>
          <w:color w:val="000000"/>
          <w:kern w:val="0"/>
          <w:sz w:val="28"/>
          <w:szCs w:val="28"/>
          <w:lang w:val="en-US" w:eastAsia="zh-CN" w:bidi="ar-SA"/>
        </w:rPr>
      </w:pPr>
      <w:r>
        <w:rPr>
          <w:rFonts w:hint="eastAsia" w:ascii="楷体_GB2312" w:hAnsi="宋体" w:eastAsia="楷体_GB2312" w:cs="宋体"/>
          <w:b/>
          <w:color w:val="000000"/>
          <w:kern w:val="0"/>
          <w:sz w:val="28"/>
          <w:szCs w:val="28"/>
          <w:lang w:val="en-US" w:eastAsia="zh-CN" w:bidi="ar-SA"/>
        </w:rPr>
        <w:t>1.加强集体备课, 规范教学行为</w:t>
      </w:r>
    </w:p>
    <w:p>
      <w:pPr>
        <w:spacing w:line="480" w:lineRule="exact"/>
        <w:ind w:firstLine="470" w:firstLineChars="196"/>
        <w:rPr>
          <w:rFonts w:ascii="楷体_GB2312" w:hAnsi="宋体" w:eastAsia="楷体_GB2312" w:cs="宋体"/>
          <w:color w:val="000000"/>
          <w:kern w:val="0"/>
          <w:sz w:val="24"/>
        </w:rPr>
      </w:pPr>
      <w:r>
        <w:rPr>
          <w:rFonts w:hint="eastAsia" w:ascii="楷体_GB2312" w:hAnsi="宋体" w:eastAsia="楷体_GB2312" w:cs="宋体"/>
          <w:kern w:val="0"/>
          <w:sz w:val="24"/>
          <w:lang w:val="en-US" w:eastAsia="zh-CN"/>
        </w:rPr>
        <w:t>常规教学工作是教育教学活动正常开展的保障，也是教育教学质量提升的关键。加强集体备课，规范教师的教学行为，做到不拔高教学难度，不加快教学速度，不偏离教学目标。 因为本学期有课后延时服务，所以每周的集体备课不再统一时间。集体备课应实行“定”,即定主题、定时间、定地点、定主讲人。在集体备课过程中应着重讨论同年级教师在教学目标、教学内容、教学进度方面保持基本一致的问题。教研组也会</w:t>
      </w:r>
      <w:r>
        <w:rPr>
          <w:rFonts w:hint="eastAsia" w:ascii="楷体_GB2312" w:hAnsi="宋体" w:eastAsia="楷体_GB2312" w:cs="宋体"/>
          <w:color w:val="000000"/>
          <w:kern w:val="0"/>
          <w:sz w:val="24"/>
        </w:rPr>
        <w:t>通过听随堂课、查备课、作业等形式及时了解教师执行教学常规的情况</w:t>
      </w:r>
      <w:r>
        <w:rPr>
          <w:rFonts w:hint="eastAsia" w:ascii="楷体_GB2312" w:hAnsi="宋体" w:eastAsia="楷体_GB2312" w:cs="宋体"/>
          <w:color w:val="000000"/>
          <w:kern w:val="0"/>
          <w:sz w:val="24"/>
          <w:lang w:eastAsia="zh-CN"/>
        </w:rPr>
        <w:t>，</w:t>
      </w:r>
      <w:r>
        <w:rPr>
          <w:rFonts w:hint="eastAsia" w:ascii="楷体_GB2312" w:hAnsi="宋体" w:eastAsia="楷体_GB2312" w:cs="宋体"/>
          <w:color w:val="000000"/>
          <w:kern w:val="0"/>
          <w:sz w:val="24"/>
        </w:rPr>
        <w:t>杜绝“备课只为检查”的形式主义。</w:t>
      </w:r>
    </w:p>
    <w:p>
      <w:pPr>
        <w:spacing w:line="300" w:lineRule="auto"/>
        <w:rPr>
          <w:rFonts w:hint="default"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2.变革作业设计，促进减负增效</w:t>
      </w:r>
    </w:p>
    <w:p>
      <w:pPr>
        <w:spacing w:line="480" w:lineRule="exact"/>
        <w:ind w:firstLine="470" w:firstLineChars="196"/>
        <w:rPr>
          <w:rFonts w:hint="eastAsia"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严格执行《教育部等九部门关于印发中小学减负措施的通知》中的要求：小学一二年级不布置书面作业，三至六年级做家庭作业的时间不超过60分钟。各备课组的作业量应仅仅围绕着当天的教学重难点，作业难度不拔高，作业数量不增加。</w:t>
      </w:r>
    </w:p>
    <w:p>
      <w:pPr>
        <w:spacing w:line="480" w:lineRule="exact"/>
        <w:ind w:firstLine="470" w:firstLineChars="196"/>
        <w:rPr>
          <w:rFonts w:hint="eastAsia"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开展“1+1”的习题创编。第一个“1”指基础习题创编。另一个“1”指实践性、拓展性习题创编。通过对教材习题的创编，进一步对教材进行补充和拓展，让习题增值。</w:t>
      </w:r>
    </w:p>
    <w:p>
      <w:pPr>
        <w:spacing w:line="480" w:lineRule="exact"/>
        <w:ind w:firstLine="470" w:firstLineChars="196"/>
        <w:rPr>
          <w:rFonts w:hint="eastAsia"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丰富作业的形式和内容。作业形式不一定都是书面作业，还包括游戏作业、探索性作业，强调作业的趣味性和实践性。作业的内容跨越单学科走向多学科，作业的内容就从工具走向了人物呢，从批判走向欣赏，从理性走向感性。</w:t>
      </w:r>
    </w:p>
    <w:p>
      <w:pPr>
        <w:spacing w:line="480" w:lineRule="exact"/>
        <w:ind w:firstLine="470" w:firstLineChars="196"/>
        <w:rPr>
          <w:rFonts w:hint="default" w:ascii="楷体_GB2312" w:hAnsi="宋体" w:eastAsia="楷体_GB2312" w:cs="宋体"/>
          <w:kern w:val="0"/>
          <w:sz w:val="24"/>
          <w:lang w:val="en-US" w:eastAsia="zh-CN"/>
        </w:rPr>
      </w:pPr>
      <w:r>
        <w:rPr>
          <w:rFonts w:hint="eastAsia" w:ascii="楷体_GB2312" w:hAnsi="宋体" w:eastAsia="楷体_GB2312" w:cs="宋体"/>
          <w:kern w:val="0"/>
          <w:sz w:val="24"/>
          <w:lang w:val="en-US" w:eastAsia="zh-CN"/>
        </w:rPr>
        <w:t>设计分层作业。针对每个学生的接受能力，教师设计分层作业，让学生根据自己的能力自行选择。</w:t>
      </w:r>
    </w:p>
    <w:p>
      <w:pPr>
        <w:spacing w:line="300" w:lineRule="auto"/>
        <w:rPr>
          <w:rFonts w:hint="eastAsia"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3.深化评价机制，实现功能转变</w:t>
      </w:r>
    </w:p>
    <w:p>
      <w:pPr>
        <w:spacing w:line="300" w:lineRule="auto"/>
        <w:ind w:firstLine="480" w:firstLineChars="200"/>
        <w:rPr>
          <w:rFonts w:hint="default" w:ascii="楷体_GB2312" w:hAnsi="宋体" w:eastAsia="楷体_GB2312" w:cs="宋体"/>
          <w:b/>
          <w:color w:val="000000"/>
          <w:kern w:val="0"/>
          <w:sz w:val="28"/>
          <w:szCs w:val="28"/>
          <w:lang w:val="en-US" w:eastAsia="zh-CN"/>
        </w:rPr>
      </w:pPr>
      <w:r>
        <w:rPr>
          <w:rFonts w:hint="eastAsia" w:ascii="楷体_GB2312" w:hAnsi="宋体" w:eastAsia="楷体_GB2312" w:cs="宋体"/>
          <w:kern w:val="0"/>
          <w:sz w:val="24"/>
          <w:szCs w:val="22"/>
          <w:lang w:val="en-US" w:eastAsia="zh-CN"/>
        </w:rPr>
        <w:t>我们的课堂注重改善学习环境，拓展创造学习的时空，整合多元学习的资源，给予学生自主探究的机会，改变传统的就学科衡量学生，就分数评价学生的观念，以“多元的评价方式”，给每个学生装上自我成长的发动机，实现评价功能的转变。本学期的学生评价做好两方面的工作：</w:t>
      </w:r>
    </w:p>
    <w:p>
      <w:pPr>
        <w:spacing w:line="300" w:lineRule="auto"/>
        <w:rPr>
          <w:rFonts w:hint="eastAsia"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(1)关注学生数学表达能力的进阶提升</w:t>
      </w:r>
    </w:p>
    <w:p>
      <w:pPr>
        <w:spacing w:line="480" w:lineRule="exact"/>
        <w:ind w:firstLine="470" w:firstLineChars="196"/>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数学学习活动基本上是数学思维活动，而数学语言是数学思维的工具，所以促进学生数学表达能力的发展，是学生综合能力发展的评价标准。要在不同的学段，不同的课型中将学生表达能力的培养作为教学目标。在计算中引导学生表述算理，在看图列式中引导学生表述题意，在解决问题中引导学生表述思路。只有通过长期的训练，学生的语言表达能力才会提升。</w:t>
      </w:r>
    </w:p>
    <w:p>
      <w:pPr>
        <w:numPr>
          <w:ilvl w:val="0"/>
          <w:numId w:val="3"/>
        </w:numPr>
        <w:spacing w:line="300" w:lineRule="auto"/>
        <w:rPr>
          <w:rFonts w:hint="eastAsia" w:ascii="楷体_GB2312" w:hAnsi="宋体" w:eastAsia="楷体_GB2312" w:cs="宋体"/>
          <w:b/>
          <w:color w:val="000000"/>
          <w:kern w:val="0"/>
          <w:sz w:val="28"/>
          <w:szCs w:val="28"/>
          <w:lang w:val="en-US" w:eastAsia="zh-CN"/>
        </w:rPr>
      </w:pPr>
      <w:r>
        <w:rPr>
          <w:rFonts w:hint="eastAsia" w:ascii="楷体_GB2312" w:hAnsi="宋体" w:eastAsia="楷体_GB2312" w:cs="宋体"/>
          <w:b/>
          <w:color w:val="000000"/>
          <w:kern w:val="0"/>
          <w:sz w:val="28"/>
          <w:szCs w:val="28"/>
          <w:lang w:val="en-US" w:eastAsia="zh-CN"/>
        </w:rPr>
        <w:t>关注数学基本能力的落实</w:t>
      </w:r>
    </w:p>
    <w:p>
      <w:pPr>
        <w:spacing w:line="480" w:lineRule="exact"/>
        <w:ind w:firstLine="480" w:firstLineChars="200"/>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学科活动中的五项基础达标（口算、笔算、数量关系、数据记忆、工具应用）作为学生的评价工具，让学生的基本能力得到落实。这五项基础达标与学科活动相结合，采用集星的方法激励学生踊跃参加五项基础达标的活动。期初我们依据课程标准，各年级讨论并制定五项基础达标的内容和标准，并将内容和标准告知学生；期中学生可进行五项达标的多次申报；期末教师组织学生开展五项达标部分补测和评价工作。</w:t>
      </w:r>
    </w:p>
    <w:p>
      <w:pPr>
        <w:widowControl/>
        <w:spacing w:line="480" w:lineRule="exact"/>
        <w:jc w:val="left"/>
        <w:rPr>
          <w:rFonts w:hint="default" w:cs="宋体" w:asciiTheme="minorEastAsia" w:hAnsiTheme="minorEastAsia" w:eastAsiaTheme="minorEastAsia"/>
          <w:b/>
          <w:color w:val="000000"/>
          <w:kern w:val="0"/>
          <w:sz w:val="24"/>
          <w:lang w:val="en-US"/>
        </w:rPr>
      </w:pPr>
      <w:r>
        <w:rPr>
          <w:rFonts w:hint="eastAsia" w:cs="宋体" w:asciiTheme="minorEastAsia" w:hAnsiTheme="minorEastAsia" w:eastAsiaTheme="minorEastAsia"/>
          <w:b/>
          <w:color w:val="000000"/>
          <w:kern w:val="0"/>
          <w:sz w:val="24"/>
        </w:rPr>
        <w:t>（</w:t>
      </w:r>
      <w:r>
        <w:rPr>
          <w:rFonts w:hint="eastAsia" w:ascii="楷体_GB2312" w:hAnsi="宋体" w:eastAsia="楷体_GB2312" w:cs="宋体"/>
          <w:b/>
          <w:color w:val="000000"/>
          <w:kern w:val="0"/>
          <w:sz w:val="28"/>
          <w:szCs w:val="28"/>
          <w:lang w:val="en-US" w:eastAsia="zh-CN"/>
        </w:rPr>
        <w:t>三）搭建展示平台，促进教师成长</w:t>
      </w:r>
    </w:p>
    <w:p>
      <w:pPr>
        <w:spacing w:line="480" w:lineRule="exact"/>
        <w:ind w:firstLine="480" w:firstLineChars="200"/>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1、以“区小学数学优质课评比活动”为契机，以提升本校教师“教材研读和教学活动设计”能力为抓手，采用以赛带训的方式，提升青年教师的教学实施水平。</w:t>
      </w:r>
    </w:p>
    <w:p>
      <w:pPr>
        <w:spacing w:line="480" w:lineRule="exact"/>
        <w:ind w:firstLine="480" w:firstLineChars="200"/>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四个项目组继续扎实抓好研究过程的落实，在认真做好阶段小结的基础上，及时推广成功经验，以提高研究效益。把研究重点放在课改中存在的问题和困惑上，研究的主阵地放在课堂中，少做表面文章，多做有研究价值之事。积极参与12月份小数年会论文的评比，通过课题和论文不断提升组内老师的专题研究水平，努力成为一名研究型老师。</w:t>
      </w:r>
    </w:p>
    <w:p>
      <w:pPr>
        <w:spacing w:line="480" w:lineRule="exact"/>
        <w:ind w:firstLine="480" w:firstLineChars="200"/>
        <w:rPr>
          <w:rFonts w:ascii="楷体" w:hAnsi="楷体" w:eastAsia="楷体"/>
          <w:sz w:val="24"/>
        </w:rPr>
      </w:pPr>
      <w:r>
        <w:rPr>
          <w:rFonts w:hint="eastAsia" w:ascii="楷体_GB2312" w:hAnsi="宋体" w:eastAsia="楷体_GB2312" w:cs="宋体"/>
          <w:kern w:val="0"/>
          <w:sz w:val="24"/>
          <w:szCs w:val="22"/>
          <w:lang w:val="en-US" w:eastAsia="zh-CN"/>
        </w:rPr>
        <w:t>3.加强师徒结对建设，促进新教师快速成长。</w:t>
      </w:r>
      <w:bookmarkStart w:id="0" w:name="_Hlk49797339"/>
      <w:r>
        <w:rPr>
          <w:rFonts w:hint="eastAsia" w:ascii="楷体" w:hAnsi="楷体" w:eastAsia="楷体"/>
          <w:sz w:val="24"/>
        </w:rPr>
        <w:t>青年教师</w:t>
      </w:r>
      <w:bookmarkEnd w:id="0"/>
      <w:r>
        <w:rPr>
          <w:rFonts w:ascii="楷体" w:hAnsi="楷体" w:eastAsia="楷体"/>
          <w:sz w:val="24"/>
        </w:rPr>
        <w:t>提前一周把下周教学设计</w:t>
      </w:r>
      <w:r>
        <w:rPr>
          <w:rFonts w:hint="eastAsia" w:ascii="楷体" w:hAnsi="楷体" w:eastAsia="楷体"/>
          <w:sz w:val="24"/>
        </w:rPr>
        <w:t>给</w:t>
      </w:r>
      <w:r>
        <w:rPr>
          <w:rFonts w:ascii="楷体" w:hAnsi="楷体" w:eastAsia="楷体"/>
          <w:sz w:val="24"/>
        </w:rPr>
        <w:t>指导老师审阅</w:t>
      </w:r>
      <w:r>
        <w:rPr>
          <w:rFonts w:hint="eastAsia" w:ascii="楷体" w:hAnsi="楷体" w:eastAsia="楷体"/>
          <w:sz w:val="24"/>
        </w:rPr>
        <w:t>，</w:t>
      </w:r>
      <w:r>
        <w:rPr>
          <w:rFonts w:ascii="楷体" w:hAnsi="楷体" w:eastAsia="楷体"/>
          <w:sz w:val="24"/>
        </w:rPr>
        <w:t>每</w:t>
      </w:r>
      <w:r>
        <w:rPr>
          <w:rFonts w:hint="eastAsia" w:ascii="楷体" w:hAnsi="楷体" w:eastAsia="楷体"/>
          <w:sz w:val="24"/>
        </w:rPr>
        <w:t>周</w:t>
      </w:r>
      <w:r>
        <w:rPr>
          <w:rFonts w:ascii="楷体" w:hAnsi="楷体" w:eastAsia="楷体"/>
          <w:sz w:val="24"/>
        </w:rPr>
        <w:t>至少</w:t>
      </w:r>
      <w:r>
        <w:rPr>
          <w:rFonts w:hint="eastAsia" w:ascii="楷体" w:hAnsi="楷体" w:eastAsia="楷体"/>
          <w:sz w:val="24"/>
        </w:rPr>
        <w:t>一次</w:t>
      </w:r>
      <w:r>
        <w:rPr>
          <w:rFonts w:ascii="楷体" w:hAnsi="楷体" w:eastAsia="楷体"/>
          <w:sz w:val="24"/>
        </w:rPr>
        <w:t>以说课形式向指导教师汇报并听取指导意</w:t>
      </w:r>
      <w:r>
        <w:rPr>
          <w:rFonts w:hint="eastAsia" w:ascii="楷体" w:hAnsi="楷体" w:eastAsia="楷体"/>
          <w:sz w:val="24"/>
          <w:lang w:val="en-US" w:eastAsia="zh-CN"/>
        </w:rPr>
        <w:t>见。</w:t>
      </w:r>
      <w:r>
        <w:rPr>
          <w:rFonts w:ascii="楷体" w:hAnsi="楷体" w:eastAsia="楷体"/>
          <w:sz w:val="24"/>
        </w:rPr>
        <w:t>在指导教师的指导下，</w:t>
      </w:r>
      <w:r>
        <w:rPr>
          <w:rFonts w:hint="eastAsia" w:ascii="楷体" w:hAnsi="楷体" w:eastAsia="楷体"/>
          <w:sz w:val="24"/>
        </w:rPr>
        <w:t>青年教师</w:t>
      </w:r>
      <w:r>
        <w:rPr>
          <w:rFonts w:ascii="楷体" w:hAnsi="楷体" w:eastAsia="楷体"/>
          <w:sz w:val="24"/>
        </w:rPr>
        <w:t>每一学期</w:t>
      </w:r>
      <w:r>
        <w:rPr>
          <w:rFonts w:hint="eastAsia" w:ascii="楷体" w:hAnsi="楷体" w:eastAsia="楷体"/>
          <w:sz w:val="24"/>
        </w:rPr>
        <w:t>至少承担一次大</w:t>
      </w:r>
      <w:r>
        <w:rPr>
          <w:rFonts w:ascii="楷体" w:hAnsi="楷体" w:eastAsia="楷体"/>
          <w:sz w:val="24"/>
        </w:rPr>
        <w:t>组内的公开课，汇报师徒结对的成果</w:t>
      </w:r>
      <w:r>
        <w:rPr>
          <w:rFonts w:hint="eastAsia" w:ascii="楷体" w:hAnsi="楷体" w:eastAsia="楷体"/>
          <w:sz w:val="24"/>
          <w:lang w:eastAsia="zh-CN"/>
        </w:rPr>
        <w:t>。</w:t>
      </w:r>
      <w:r>
        <w:rPr>
          <w:rFonts w:ascii="楷体" w:hAnsi="楷体" w:eastAsia="楷体"/>
          <w:sz w:val="24"/>
        </w:rPr>
        <w:t>在</w:t>
      </w:r>
      <w:r>
        <w:rPr>
          <w:rFonts w:hint="eastAsia" w:ascii="楷体" w:hAnsi="楷体" w:eastAsia="楷体"/>
          <w:sz w:val="24"/>
        </w:rPr>
        <w:t>经验型</w:t>
      </w:r>
      <w:r>
        <w:rPr>
          <w:rFonts w:ascii="楷体" w:hAnsi="楷体" w:eastAsia="楷体"/>
          <w:sz w:val="24"/>
        </w:rPr>
        <w:t>教师的引领下，年轻教师</w:t>
      </w:r>
      <w:r>
        <w:rPr>
          <w:rFonts w:hint="eastAsia" w:ascii="楷体" w:hAnsi="楷体" w:eastAsia="楷体"/>
          <w:sz w:val="24"/>
        </w:rPr>
        <w:t>要</w:t>
      </w:r>
      <w:r>
        <w:rPr>
          <w:rFonts w:ascii="楷体" w:hAnsi="楷体" w:eastAsia="楷体"/>
          <w:sz w:val="24"/>
        </w:rPr>
        <w:t>做到一</w:t>
      </w:r>
      <w:r>
        <w:rPr>
          <w:rFonts w:hint="eastAsia" w:ascii="楷体" w:hAnsi="楷体" w:eastAsia="楷体"/>
          <w:sz w:val="24"/>
        </w:rPr>
        <w:t>年入门</w:t>
      </w:r>
      <w:r>
        <w:rPr>
          <w:rFonts w:ascii="楷体" w:hAnsi="楷体" w:eastAsia="楷体"/>
          <w:sz w:val="24"/>
        </w:rPr>
        <w:t>，二年</w:t>
      </w:r>
      <w:r>
        <w:rPr>
          <w:rFonts w:hint="eastAsia" w:ascii="楷体" w:hAnsi="楷体" w:eastAsia="楷体"/>
          <w:sz w:val="24"/>
        </w:rPr>
        <w:t>入学</w:t>
      </w:r>
      <w:r>
        <w:rPr>
          <w:rFonts w:ascii="楷体" w:hAnsi="楷体" w:eastAsia="楷体"/>
          <w:sz w:val="24"/>
        </w:rPr>
        <w:t>，三年</w:t>
      </w:r>
      <w:r>
        <w:rPr>
          <w:rFonts w:hint="eastAsia" w:ascii="楷体" w:hAnsi="楷体" w:eastAsia="楷体"/>
          <w:sz w:val="24"/>
        </w:rPr>
        <w:t>入格</w:t>
      </w:r>
      <w:r>
        <w:rPr>
          <w:rFonts w:ascii="楷体" w:hAnsi="楷体" w:eastAsia="楷体"/>
          <w:sz w:val="24"/>
        </w:rPr>
        <w:t>，</w:t>
      </w:r>
      <w:r>
        <w:rPr>
          <w:rFonts w:hint="eastAsia" w:ascii="楷体" w:hAnsi="楷体" w:eastAsia="楷体"/>
          <w:sz w:val="24"/>
        </w:rPr>
        <w:t>推动数学组</w:t>
      </w:r>
      <w:r>
        <w:rPr>
          <w:rFonts w:ascii="楷体" w:hAnsi="楷体" w:eastAsia="楷体"/>
          <w:sz w:val="24"/>
        </w:rPr>
        <w:t>的整体化发展。</w:t>
      </w:r>
      <w:r>
        <w:rPr>
          <w:rFonts w:eastAsia="楷体" w:cs="Calibri"/>
          <w:sz w:val="24"/>
        </w:rPr>
        <w:t> </w:t>
      </w:r>
    </w:p>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bCs/>
          <w:sz w:val="24"/>
          <w:szCs w:val="24"/>
        </w:rPr>
      </w:pPr>
    </w:p>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具体安排</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 xml:space="preserve">九月份   </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1.期初教材分析线上会议</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2.各年级制定“五项基本达标”的内容和标准。</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3.基本功常态训练</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4.作业双向细目表的制定</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5.“大单元”常态研究</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6.数学实验研究课常规开展</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 xml:space="preserve">十月份  </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区优质课选拔（暂定）</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2．基本功常态训练</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3.“五项基本达标”系列活动</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4. 各年级制定学科活动方案</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5.“大单元”常态研究</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6.数学实验研究课常规开展</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十一月份</w:t>
      </w:r>
    </w:p>
    <w:p>
      <w:pPr>
        <w:keepNext w:val="0"/>
        <w:keepLines w:val="0"/>
        <w:pageBreakBefore w:val="0"/>
        <w:widowControl w:val="0"/>
        <w:numPr>
          <w:ilvl w:val="0"/>
          <w:numId w:val="5"/>
        </w:numPr>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学科活动开展</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2.“五项基本达标”系列活动</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3.拓展课程实施方案</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4.“大单元”常态研究</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5.数学实验研究课常规开展</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十二月份</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1.期末样本卷编制工作。</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2.“五项基本达标”补测工作</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3.拓展课程实施</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4.参加小数年会论文的评比</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5.“大单元”常态研究</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default"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6.数学实验研究课常规开展</w:t>
      </w:r>
      <w:bookmarkStart w:id="1" w:name="_GoBack"/>
      <w:bookmarkEnd w:id="1"/>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一月份</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1.期末质量调研与质量分析。</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楷体_GB2312" w:hAnsi="宋体" w:eastAsia="楷体_GB2312" w:cs="宋体"/>
          <w:kern w:val="0"/>
          <w:sz w:val="24"/>
          <w:szCs w:val="22"/>
          <w:lang w:val="en-US" w:eastAsia="zh-CN"/>
        </w:rPr>
      </w:pPr>
      <w:r>
        <w:rPr>
          <w:rFonts w:hint="eastAsia" w:ascii="楷体_GB2312" w:hAnsi="宋体" w:eastAsia="楷体_GB2312" w:cs="宋体"/>
          <w:kern w:val="0"/>
          <w:sz w:val="24"/>
          <w:szCs w:val="22"/>
          <w:lang w:val="en-US" w:eastAsia="zh-CN"/>
        </w:rPr>
        <w:t>2.期末结束相关工作。</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4A9E56"/>
    <w:multiLevelType w:val="singleLevel"/>
    <w:tmpl w:val="A04A9E56"/>
    <w:lvl w:ilvl="0" w:tentative="0">
      <w:start w:val="3"/>
      <w:numFmt w:val="decimal"/>
      <w:lvlText w:val="%1."/>
      <w:lvlJc w:val="left"/>
      <w:pPr>
        <w:tabs>
          <w:tab w:val="left" w:pos="312"/>
        </w:tabs>
      </w:pPr>
    </w:lvl>
  </w:abstractNum>
  <w:abstractNum w:abstractNumId="1">
    <w:nsid w:val="BDF4A147"/>
    <w:multiLevelType w:val="singleLevel"/>
    <w:tmpl w:val="BDF4A147"/>
    <w:lvl w:ilvl="0" w:tentative="0">
      <w:start w:val="1"/>
      <w:numFmt w:val="decimal"/>
      <w:suff w:val="space"/>
      <w:lvlText w:val="%1."/>
      <w:lvlJc w:val="left"/>
    </w:lvl>
  </w:abstractNum>
  <w:abstractNum w:abstractNumId="2">
    <w:nsid w:val="C6B526ED"/>
    <w:multiLevelType w:val="singleLevel"/>
    <w:tmpl w:val="C6B526ED"/>
    <w:lvl w:ilvl="0" w:tentative="0">
      <w:start w:val="1"/>
      <w:numFmt w:val="decimal"/>
      <w:lvlText w:val="%1."/>
      <w:lvlJc w:val="left"/>
      <w:pPr>
        <w:tabs>
          <w:tab w:val="left" w:pos="312"/>
        </w:tabs>
      </w:pPr>
    </w:lvl>
  </w:abstractNum>
  <w:abstractNum w:abstractNumId="3">
    <w:nsid w:val="C6BB406D"/>
    <w:multiLevelType w:val="singleLevel"/>
    <w:tmpl w:val="C6BB406D"/>
    <w:lvl w:ilvl="0" w:tentative="0">
      <w:start w:val="2"/>
      <w:numFmt w:val="chineseCounting"/>
      <w:suff w:val="nothing"/>
      <w:lvlText w:val="%1、"/>
      <w:lvlJc w:val="left"/>
      <w:rPr>
        <w:rFonts w:hint="eastAsia"/>
      </w:rPr>
    </w:lvl>
  </w:abstractNum>
  <w:abstractNum w:abstractNumId="4">
    <w:nsid w:val="FCEB840D"/>
    <w:multiLevelType w:val="singleLevel"/>
    <w:tmpl w:val="FCEB840D"/>
    <w:lvl w:ilvl="0" w:tentative="0">
      <w:start w:val="2"/>
      <w:numFmt w:val="decimal"/>
      <w:suff w:val="nothing"/>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35323A"/>
    <w:rsid w:val="40C411AF"/>
    <w:rsid w:val="4D013526"/>
    <w:rsid w:val="4E35323A"/>
    <w:rsid w:val="51026A79"/>
    <w:rsid w:val="74410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 w:type="character" w:styleId="5">
    <w:name w:val="Hyperlink"/>
    <w:unhideWhenUsed/>
    <w:qFormat/>
    <w:uiPriority w:val="99"/>
    <w:rPr>
      <w:color w:val="0000FF"/>
      <w:u w:val="single"/>
    </w:rPr>
  </w:style>
  <w:style w:type="paragraph" w:customStyle="1" w:styleId="6">
    <w:name w:val="正文1"/>
    <w:qFormat/>
    <w:uiPriority w:val="0"/>
    <w:rPr>
      <w:rFonts w:ascii="Helvetica" w:hAnsi="Arial Unicode MS" w:eastAsia="宋体" w:cs="Arial Unicode MS"/>
      <w:color w:val="000000"/>
      <w:sz w:val="22"/>
      <w:szCs w:val="22"/>
      <w:lang w:val="zh-TW" w:eastAsia="zh-TW" w:bidi="ar-SA"/>
    </w:rPr>
  </w:style>
  <w:style w:type="character" w:customStyle="1" w:styleId="7">
    <w:name w:val="1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2021-09-05T03:20:00Z</dcterms:created>
  <dc:creator>APPLE</dc:creator>
  <cp:lastModifiedBy>Administrator</cp:lastModifiedBy>
  <dcterms:modified xsi:type="dcterms:W3CDTF">2021-09-09T06:46:13Z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3BF422B37DF446CC9A82011007C72BE2</vt:lpwstr>
  </property>
</Properties>
</file>