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00" w:lineRule="exact"/>
        <w:jc w:val="center"/>
        <w:rPr>
          <w:rFonts w:asci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kern w:val="0"/>
          <w:sz w:val="36"/>
          <w:szCs w:val="36"/>
          <w:lang w:val="en-US" w:eastAsia="zh-CN"/>
        </w:rPr>
        <w:t>2021年</w:t>
      </w: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龙虎塘实验小学中层岗位（体验岗）竞聘</w:t>
      </w:r>
    </w:p>
    <w:p>
      <w:pPr>
        <w:widowControl/>
        <w:spacing w:line="500" w:lineRule="exact"/>
        <w:jc w:val="center"/>
        <w:rPr>
          <w:rFonts w:ascii="黑体" w:eastAsia="黑体"/>
          <w:b/>
          <w:bCs/>
          <w:color w:val="000000"/>
          <w:kern w:val="0"/>
          <w:sz w:val="36"/>
          <w:szCs w:val="36"/>
        </w:rPr>
      </w:pPr>
      <w:r>
        <w:rPr>
          <w:rFonts w:hint="eastAsia" w:ascii="黑体" w:eastAsia="黑体"/>
          <w:b/>
          <w:bCs/>
          <w:color w:val="000000"/>
          <w:kern w:val="0"/>
          <w:sz w:val="36"/>
          <w:szCs w:val="36"/>
        </w:rPr>
        <w:t>实施方案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为贯彻落实新北区《常州市新北区中小学中层干部竞聘上岗工作指导意见》的通知，加快完善我校中层干部队伍建设，做到人尽其才、择优提拔，学校试行中层干部竞争上岗制度。</w:t>
      </w:r>
    </w:p>
    <w:p>
      <w:pPr>
        <w:spacing w:line="480" w:lineRule="exact"/>
        <w:ind w:firstLine="482" w:firstLineChars="200"/>
        <w:rPr>
          <w:rFonts w:asciiTheme="minorEastAsia" w:hAnsiTheme="minorEastAsia" w:eastAsiaTheme="minorEastAsia"/>
          <w:b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一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．</w:t>
      </w:r>
      <w:r>
        <w:rPr>
          <w:rFonts w:hint="eastAsia" w:asciiTheme="minorEastAsia" w:hAnsiTheme="minorEastAsia" w:eastAsiaTheme="minorEastAsia"/>
          <w:b/>
          <w:sz w:val="24"/>
        </w:rPr>
        <w:t>基本原则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实行德才兼备，注重实际的原则，公开、平等、竞争、择优的原则，群众认可的原则，双向选择的原则。</w:t>
      </w:r>
    </w:p>
    <w:p>
      <w:pPr>
        <w:widowControl/>
        <w:shd w:val="clear" w:color="auto" w:fill="FFFFFF"/>
        <w:spacing w:line="500" w:lineRule="exact"/>
        <w:ind w:firstLine="480"/>
        <w:jc w:val="left"/>
        <w:rPr>
          <w:rFonts w:cs="Arial" w:asciiTheme="minorEastAsia" w:hAnsiTheme="minorEastAsia" w:eastAsiaTheme="minorEastAsia"/>
          <w:b/>
          <w:kern w:val="0"/>
          <w:sz w:val="24"/>
        </w:rPr>
      </w:pPr>
      <w:r>
        <w:rPr>
          <w:rFonts w:hint="eastAsia" w:cs="Arial" w:asciiTheme="minorEastAsia" w:hAnsiTheme="minorEastAsia" w:eastAsiaTheme="minorEastAsia"/>
          <w:b/>
          <w:kern w:val="0"/>
          <w:sz w:val="24"/>
        </w:rPr>
        <w:t>二</w:t>
      </w:r>
      <w:r>
        <w:rPr>
          <w:rFonts w:hint="eastAsia" w:cs="Arial" w:asciiTheme="minorEastAsia" w:hAnsiTheme="minorEastAsia" w:eastAsiaTheme="minorEastAsia"/>
          <w:b/>
          <w:kern w:val="0"/>
          <w:sz w:val="24"/>
          <w:lang w:eastAsia="zh-CN"/>
        </w:rPr>
        <w:t>．</w:t>
      </w:r>
      <w:r>
        <w:rPr>
          <w:rFonts w:hint="eastAsia" w:cs="Arial" w:asciiTheme="minorEastAsia" w:hAnsiTheme="minorEastAsia" w:eastAsiaTheme="minorEastAsia"/>
          <w:b/>
          <w:kern w:val="0"/>
          <w:sz w:val="24"/>
        </w:rPr>
        <w:t>竞聘岗位和职数：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2672"/>
        <w:gridCol w:w="2593"/>
        <w:gridCol w:w="25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</w:rPr>
              <w:t>岗位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  <w:lang w:eastAsia="zh-CN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  <w:lang w:eastAsia="zh-CN"/>
              </w:rPr>
              <w:t>课程教学中心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</w:rPr>
              <w:t>学生发展处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cs="Arial" w:asciiTheme="minorEastAsia" w:hAnsiTheme="minorEastAsia" w:eastAsiaTheme="minorEastAsia"/>
                <w:b/>
                <w:kern w:val="0"/>
                <w:sz w:val="24"/>
              </w:rPr>
            </w:pPr>
            <w:r>
              <w:rPr>
                <w:rFonts w:hint="eastAsia" w:cs="Arial" w:asciiTheme="minorEastAsia" w:hAnsiTheme="minorEastAsia" w:eastAsiaTheme="minorEastAsia"/>
                <w:b/>
                <w:kern w:val="0"/>
                <w:sz w:val="24"/>
              </w:rPr>
              <w:t>综合服务中心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</w:trPr>
        <w:tc>
          <w:tcPr>
            <w:tcW w:w="114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职数</w:t>
            </w:r>
          </w:p>
        </w:tc>
        <w:tc>
          <w:tcPr>
            <w:tcW w:w="2672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主任体验岗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语文责任人、英语责任人体验岗各1名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副主任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主任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体验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岗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岗位体验1名</w:t>
            </w:r>
          </w:p>
        </w:tc>
        <w:tc>
          <w:tcPr>
            <w:tcW w:w="2593" w:type="dxa"/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副主任1名</w:t>
            </w:r>
          </w:p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岗位体验1名</w:t>
            </w:r>
          </w:p>
        </w:tc>
      </w:tr>
    </w:tbl>
    <w:p>
      <w:pPr>
        <w:widowControl/>
        <w:numPr>
          <w:ilvl w:val="0"/>
          <w:numId w:val="0"/>
        </w:numPr>
        <w:shd w:val="clear" w:color="auto" w:fill="FFFFFF"/>
        <w:spacing w:line="500" w:lineRule="exact"/>
        <w:ind w:firstLine="482" w:firstLineChars="200"/>
        <w:jc w:val="left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eastAsia="zh-CN"/>
        </w:rPr>
        <w:t>三．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岗位职责要求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kern w:val="0"/>
          <w:sz w:val="24"/>
          <w:szCs w:val="24"/>
        </w:rPr>
        <w:t>课程教学处主任、副主任岗位职责：</w:t>
      </w:r>
    </w:p>
    <w:p>
      <w:pPr>
        <w:numPr>
          <w:ilvl w:val="0"/>
          <w:numId w:val="0"/>
        </w:numPr>
        <w:spacing w:line="48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协助分管校长工作。负责国家课程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kern w:val="0"/>
          <w:sz w:val="24"/>
          <w:szCs w:val="24"/>
        </w:rPr>
        <w:t>校本课程的设计、开发、实施和评价。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负责学校教育科研工作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教研组、备课组建设。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）全面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负责教师培训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负责教师专业化发展的规划与实施、评价考核。担任学科第一责任人并具体负责各学科的五认真、常规管理、质量考核和师生评价。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诗意</w:t>
      </w:r>
      <w:r>
        <w:rPr>
          <w:rFonts w:hint="eastAsia" w:ascii="宋体" w:hAnsi="宋体" w:eastAsia="宋体" w:cs="宋体"/>
          <w:kern w:val="0"/>
          <w:sz w:val="24"/>
          <w:szCs w:val="24"/>
        </w:rPr>
        <w:t>文化节、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体育节及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学科社团工作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负责学生学科素养、综合素养的培养评价。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负责教师的职称评审和专业称号的提升。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学生发展处主任、副主任岗位职责：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协助分管校长工作。具体负责德育工作、少先队工作、家长学校工作。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负责学生日常行为管理，养成教育、学生道德讲堂、学生综合评价。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负责文明城市建设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、心理健康教育</w:t>
      </w:r>
      <w:r>
        <w:rPr>
          <w:rFonts w:hint="eastAsia" w:ascii="宋体" w:hAnsi="宋体" w:eastAsia="宋体" w:cs="宋体"/>
          <w:kern w:val="0"/>
          <w:sz w:val="24"/>
          <w:szCs w:val="24"/>
        </w:rPr>
        <w:t>工作。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负责班主任、少先队辅导员队伍建设。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组织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各级各类的学生活动（仪式教育、生命教育等）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配合课程教学处相关工作。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后勤服务处副主任岗位职责：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负责学校基建装备的招标采购和校舍设备日常管理和维修。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负责学校环境卫生、资产管理、食堂管理。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负责教育教学设备的采购、分配、维护。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）负</w:t>
      </w:r>
      <w:r>
        <w:rPr>
          <w:rFonts w:hint="eastAsia" w:ascii="宋体" w:hAnsi="宋体" w:eastAsia="宋体" w:cs="宋体"/>
          <w:kern w:val="0"/>
          <w:sz w:val="24"/>
          <w:szCs w:val="24"/>
        </w:rPr>
        <w:t>责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综合服务条线</w:t>
      </w:r>
      <w:r>
        <w:rPr>
          <w:rFonts w:hint="eastAsia" w:ascii="宋体" w:hAnsi="宋体" w:eastAsia="宋体" w:cs="宋体"/>
          <w:kern w:val="0"/>
          <w:sz w:val="24"/>
          <w:szCs w:val="24"/>
        </w:rPr>
        <w:t>的创建与巩固工作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，负责</w:t>
      </w:r>
      <w:r>
        <w:rPr>
          <w:rFonts w:hint="eastAsia" w:ascii="宋体" w:hAnsi="宋体" w:eastAsia="宋体" w:cs="宋体"/>
          <w:kern w:val="0"/>
          <w:sz w:val="24"/>
          <w:szCs w:val="24"/>
        </w:rPr>
        <w:t>学校安全工作。</w:t>
      </w:r>
    </w:p>
    <w:p>
      <w:pPr>
        <w:spacing w:line="480" w:lineRule="exact"/>
        <w:ind w:firstLine="360" w:firstLineChars="150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（</w:t>
      </w:r>
      <w:r>
        <w:rPr>
          <w:rFonts w:hint="eastAsia" w:ascii="宋体" w:hAnsi="宋体" w:cs="宋体"/>
          <w:kern w:val="0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kern w:val="0"/>
          <w:sz w:val="24"/>
          <w:szCs w:val="24"/>
          <w:lang w:eastAsia="zh-CN"/>
        </w:rPr>
        <w:t>）</w:t>
      </w:r>
      <w:r>
        <w:rPr>
          <w:rFonts w:hint="eastAsia" w:ascii="宋体" w:hAnsi="宋体" w:eastAsia="宋体" w:cs="宋体"/>
          <w:kern w:val="0"/>
          <w:sz w:val="24"/>
          <w:szCs w:val="24"/>
        </w:rPr>
        <w:t>学校重大活动的服务、保障工作。</w:t>
      </w:r>
    </w:p>
    <w:p>
      <w:pPr>
        <w:widowControl/>
        <w:spacing w:line="500" w:lineRule="exact"/>
        <w:ind w:left="359" w:firstLine="120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四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eastAsia="zh-CN"/>
        </w:rPr>
        <w:t>．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竞聘条件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政治思想好。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坚决拥护中国共产党的领导，具有履行职责的理论修养，有较强的组织观念，有强烈的事业心和责任感。坚持原则，顾全大局，秉公办事，廉洁自律。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专业水平高。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 xml:space="preserve">具有本科及以上学历。爱岗敬业，乐于奉献，敢于担当，善于合作，具备竞聘岗位所需的政策理论水平和专业能力。有五级梯队称号的优先。     </w:t>
      </w:r>
    </w:p>
    <w:p>
      <w:pPr>
        <w:widowControl/>
        <w:spacing w:line="500" w:lineRule="exact"/>
        <w:ind w:firstLine="480"/>
        <w:jc w:val="left"/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3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管理能力强。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能认真落实上级工作要求，创造性地、富有成效地开展工作。善于挖掘并发挥每一个教师的积极性和主动性，有较好的口头表达能力和书面表达能力，有一定的策划、组织、协调和管理能力。有岗位体验的优先。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身体健康，能坚持正常工作。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年龄限制： 198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年8月1日以后出生，在职在编教师。</w:t>
      </w:r>
    </w:p>
    <w:p>
      <w:pPr>
        <w:widowControl/>
        <w:spacing w:line="500" w:lineRule="exact"/>
        <w:ind w:firstLine="470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sz w:val="24"/>
        </w:rPr>
        <w:t>四</w:t>
      </w:r>
      <w:r>
        <w:rPr>
          <w:rFonts w:hint="eastAsia" w:asciiTheme="minorEastAsia" w:hAnsiTheme="minorEastAsia" w:eastAsiaTheme="minorEastAsia"/>
          <w:b/>
          <w:sz w:val="24"/>
          <w:lang w:eastAsia="zh-CN"/>
        </w:rPr>
        <w:t>．</w:t>
      </w:r>
      <w:r>
        <w:rPr>
          <w:rFonts w:hint="eastAsia" w:asciiTheme="minorEastAsia" w:hAnsiTheme="minorEastAsia" w:eastAsiaTheme="minorEastAsia"/>
          <w:b/>
          <w:sz w:val="24"/>
        </w:rPr>
        <w:t>聘任程序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确定方案。学校根据管理岗位的实际需求，制定学校管理岗位竞聘上岗实施方案。</w:t>
      </w:r>
    </w:p>
    <w:p>
      <w:pPr>
        <w:widowControl/>
        <w:spacing w:line="500" w:lineRule="exact"/>
        <w:ind w:firstLine="482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公布方案。在校园网公开竞聘岗位与竞聘条件，明确竞聘程序与方法，使全体教工积极参与竞聘活动。</w:t>
      </w:r>
    </w:p>
    <w:p>
      <w:pPr>
        <w:spacing w:line="500" w:lineRule="exact"/>
        <w:ind w:firstLine="482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3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公开报名。采用个人自荐、群众举荐与组织推荐相结合的方法进行报名，报名人员填写《常州市新北区龙虎塘实验小学管理岗位竞聘报名表》，报名表直接交副校长室吴校或发送邮件至2277422625@qq.com。</w:t>
      </w:r>
    </w:p>
    <w:p>
      <w:pPr>
        <w:widowControl/>
        <w:spacing w:line="500" w:lineRule="exact"/>
        <w:ind w:firstLine="482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4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资格审查。根据竞聘条件，由学校领导对报名人员进行资格审查，领导小组集体研究确定参加竞聘人选。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竞聘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流程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  <w:r>
        <w:rPr>
          <w:rFonts w:hint="eastAsia" w:asciiTheme="minorEastAsia" w:hAnsiTheme="minorEastAsia" w:eastAsiaTheme="minorEastAsia"/>
          <w:sz w:val="24"/>
        </w:rPr>
        <w:t>学校召开教代会，竞聘对象在教师代表大会上进行演讲及现场答辩。演讲主题自拟，</w:t>
      </w:r>
      <w:r>
        <w:rPr>
          <w:rFonts w:hint="eastAsia" w:asciiTheme="minorEastAsia" w:hAnsiTheme="minorEastAsia" w:eastAsiaTheme="minorEastAsia"/>
          <w:sz w:val="24"/>
          <w:lang w:eastAsia="zh-CN"/>
        </w:rPr>
        <w:t>演讲内容从以下几方面进行：（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sz w:val="24"/>
        </w:rPr>
        <w:t>阐述自己</w:t>
      </w:r>
      <w:r>
        <w:rPr>
          <w:rFonts w:hint="eastAsia" w:asciiTheme="minorEastAsia" w:hAnsiTheme="minorEastAsia" w:eastAsiaTheme="minorEastAsia"/>
          <w:sz w:val="24"/>
          <w:lang w:eastAsia="zh-CN"/>
        </w:rPr>
        <w:t>对竞聘岗位的认识与竞聘原因，（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  <w:lang w:eastAsia="zh-CN"/>
        </w:rPr>
        <w:t>）讲述自己胜任竞聘岗位的</w:t>
      </w:r>
      <w:r>
        <w:rPr>
          <w:rFonts w:hint="eastAsia" w:asciiTheme="minorEastAsia" w:hAnsiTheme="minorEastAsia" w:eastAsiaTheme="minorEastAsia"/>
          <w:sz w:val="24"/>
        </w:rPr>
        <w:t>优势特长</w:t>
      </w:r>
      <w:r>
        <w:rPr>
          <w:rFonts w:hint="eastAsia" w:asciiTheme="minorEastAsia" w:hAnsiTheme="minorEastAsia" w:eastAsiaTheme="minorEastAsia"/>
          <w:sz w:val="24"/>
          <w:lang w:eastAsia="zh-CN"/>
        </w:rPr>
        <w:t>，（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  <w:lang w:eastAsia="zh-CN"/>
        </w:rPr>
        <w:t>）思考竞聘岗位后期发展愿景及策略。</w:t>
      </w:r>
      <w:r>
        <w:rPr>
          <w:rFonts w:hint="eastAsia" w:asciiTheme="minorEastAsia" w:hAnsiTheme="minorEastAsia" w:eastAsiaTheme="minorEastAsia"/>
          <w:sz w:val="24"/>
        </w:rPr>
        <w:t>演讲</w:t>
      </w:r>
      <w:r>
        <w:rPr>
          <w:rFonts w:hint="eastAsia" w:asciiTheme="minorEastAsia" w:hAnsiTheme="minorEastAsia" w:eastAsiaTheme="minorEastAsia"/>
          <w:sz w:val="24"/>
          <w:lang w:eastAsia="zh-CN"/>
        </w:rPr>
        <w:t>要求</w:t>
      </w:r>
      <w:r>
        <w:rPr>
          <w:rFonts w:hint="eastAsia" w:asciiTheme="minorEastAsia" w:hAnsiTheme="minorEastAsia" w:eastAsiaTheme="minorEastAsia"/>
          <w:sz w:val="24"/>
        </w:rPr>
        <w:t>制作PPT，时间5分钟。然后进行现场答辩，从多项答辩问题中，任选1个问题进行答辩，答辩时间2分钟。</w:t>
      </w:r>
      <w:r>
        <w:rPr>
          <w:rFonts w:hint="eastAsia" w:asciiTheme="minorEastAsia" w:hAnsiTheme="minorEastAsia" w:eastAsiaTheme="minorEastAsia"/>
          <w:kern w:val="0"/>
          <w:sz w:val="24"/>
        </w:rPr>
        <w:t>当场统计、汇总并公布竞聘结果。</w:t>
      </w:r>
    </w:p>
    <w:p>
      <w:pPr>
        <w:spacing w:line="500" w:lineRule="exact"/>
        <w:ind w:firstLine="480" w:firstLineChars="20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6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聘任公示。召开学校竞聘工作领导小组会议，根据拟聘人员的有关情况，确定各自分工，并在校内公示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两</w:t>
      </w:r>
      <w:r>
        <w:rPr>
          <w:rFonts w:hint="eastAsia" w:asciiTheme="minorEastAsia" w:hAnsiTheme="minorEastAsia" w:eastAsiaTheme="minorEastAsia"/>
          <w:kern w:val="0"/>
          <w:sz w:val="24"/>
        </w:rPr>
        <w:t>天。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7．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颁发聘书。校长在全体教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eastAsia="zh-CN"/>
        </w:rPr>
        <w:t>教职工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大会上宣布聘任决定，颁发聘书。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五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eastAsia="zh-CN"/>
        </w:rPr>
        <w:t>．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竞聘工作时间安排</w:t>
      </w:r>
    </w:p>
    <w:p>
      <w:pPr>
        <w:widowControl/>
        <w:spacing w:line="500" w:lineRule="exact"/>
        <w:ind w:firstLine="360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8月2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</w:rPr>
        <w:t>日—8月2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</w:rPr>
        <w:t>日为公开报名阶段。报名截止时间为8月2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</w:rPr>
        <w:t>日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上午12</w:t>
      </w:r>
      <w:r>
        <w:rPr>
          <w:rFonts w:hint="eastAsia" w:asciiTheme="minorEastAsia" w:hAnsiTheme="minorEastAsia" w:eastAsiaTheme="minorEastAsia"/>
          <w:kern w:val="0"/>
          <w:sz w:val="24"/>
        </w:rPr>
        <w:t>：00前。过期不候。</w:t>
      </w:r>
    </w:p>
    <w:p>
      <w:pPr>
        <w:widowControl/>
        <w:spacing w:line="500" w:lineRule="exac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 xml:space="preserve">   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.初步定</w:t>
      </w:r>
      <w:r>
        <w:rPr>
          <w:rFonts w:hint="eastAsia" w:asciiTheme="minorEastAsia" w:hAnsiTheme="minorEastAsia" w:eastAsiaTheme="minorEastAsia"/>
          <w:kern w:val="0"/>
          <w:sz w:val="24"/>
        </w:rPr>
        <w:t>8月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25</w:t>
      </w:r>
      <w:r>
        <w:rPr>
          <w:rFonts w:hint="eastAsia" w:asciiTheme="minorEastAsia" w:hAnsiTheme="minorEastAsia" w:eastAsiaTheme="minorEastAsia"/>
          <w:kern w:val="0"/>
          <w:sz w:val="24"/>
        </w:rPr>
        <w:t>日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下午教师暑期培训</w:t>
      </w:r>
      <w:r>
        <w:rPr>
          <w:rFonts w:hint="eastAsia" w:asciiTheme="minorEastAsia" w:hAnsiTheme="minorEastAsia" w:eastAsiaTheme="minorEastAsia"/>
          <w:kern w:val="0"/>
          <w:sz w:val="24"/>
        </w:rPr>
        <w:t>结束后，在报告厅举行竞聘演讲、答辩，全体教职工代表参与打分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（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具体时间到时再确定</w:t>
      </w:r>
      <w:bookmarkStart w:id="0" w:name="_GoBack"/>
      <w:bookmarkEnd w:id="0"/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）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</w:p>
    <w:p>
      <w:pPr>
        <w:widowControl/>
        <w:spacing w:line="500" w:lineRule="exac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 xml:space="preserve">    3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8月2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5</w:t>
      </w:r>
      <w:r>
        <w:rPr>
          <w:rFonts w:hint="eastAsia" w:asciiTheme="minorEastAsia" w:hAnsiTheme="minorEastAsia" w:eastAsiaTheme="minorEastAsia"/>
          <w:kern w:val="0"/>
          <w:sz w:val="24"/>
        </w:rPr>
        <w:t>日至8月2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kern w:val="0"/>
          <w:sz w:val="24"/>
        </w:rPr>
        <w:t>日，拟聘任人选进行公示。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六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竞聘工作要求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1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成立竞聘工作领导小组，组长：顾惠芬，组员：吴琴玉、丁小明、陈亚兰、赵瑞良、房永平</w:t>
      </w:r>
      <w:r>
        <w:rPr>
          <w:rFonts w:hint="eastAsia" w:asciiTheme="minorEastAsia" w:hAnsiTheme="minorEastAsia" w:eastAsiaTheme="minorEastAsia"/>
          <w:kern w:val="0"/>
          <w:sz w:val="24"/>
          <w:lang w:eastAsia="zh-CN"/>
        </w:rPr>
        <w:t>、兄弟学校领导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2人</w:t>
      </w:r>
      <w:r>
        <w:rPr>
          <w:rFonts w:hint="eastAsia" w:asciiTheme="minorEastAsia" w:hAnsiTheme="minorEastAsia" w:eastAsiaTheme="minorEastAsia"/>
          <w:kern w:val="0"/>
          <w:sz w:val="24"/>
        </w:rPr>
        <w:t>。</w:t>
      </w:r>
      <w:r>
        <w:rPr>
          <w:rFonts w:asciiTheme="minorEastAsia" w:hAnsiTheme="minorEastAsia" w:eastAsiaTheme="minorEastAsia"/>
          <w:kern w:val="0"/>
          <w:sz w:val="24"/>
        </w:rPr>
        <w:t xml:space="preserve"> 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2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新聘用人员试用期为一年。试用期满，根据本人工作情况和考核结果，决定对其解聘或续聘。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kern w:val="0"/>
          <w:sz w:val="24"/>
        </w:rPr>
        <w:t>3</w:t>
      </w:r>
      <w:r>
        <w:rPr>
          <w:rFonts w:hint="eastAsia" w:asciiTheme="minorEastAsia" w:hAnsiTheme="minorEastAsia" w:eastAsiaTheme="minorEastAsia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kern w:val="0"/>
          <w:sz w:val="24"/>
        </w:rPr>
        <w:t>严格执行干部选拔任用工作的相关规定，坚决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杜绝任何违规现象发生。</w:t>
      </w:r>
    </w:p>
    <w:p>
      <w:pPr>
        <w:widowControl/>
        <w:spacing w:line="500" w:lineRule="exact"/>
        <w:ind w:firstLine="480"/>
        <w:jc w:val="left"/>
        <w:rPr>
          <w:rFonts w:asciiTheme="minorEastAsia" w:hAnsiTheme="minorEastAsia" w:eastAsiaTheme="minorEastAsia"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4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color w:val="000000"/>
          <w:kern w:val="0"/>
          <w:sz w:val="24"/>
        </w:rPr>
        <w:t>本着对教育事业和教职工高度负责的精神，有针对性地做好教职工的思想工作。</w:t>
      </w:r>
    </w:p>
    <w:p>
      <w:pPr>
        <w:spacing w:line="500" w:lineRule="exact"/>
        <w:ind w:firstLine="570"/>
        <w:rPr>
          <w:rFonts w:asciiTheme="minorEastAsia" w:hAnsiTheme="minorEastAsia" w:eastAsiaTheme="minorEastAsia"/>
          <w:b/>
          <w:bCs/>
          <w:color w:val="000000"/>
          <w:kern w:val="0"/>
          <w:sz w:val="24"/>
        </w:rPr>
      </w:pP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</w:rPr>
        <w:t>七</w:t>
      </w:r>
      <w:r>
        <w:rPr>
          <w:rFonts w:hint="eastAsia" w:asciiTheme="minorEastAsia" w:hAnsiTheme="minorEastAsia" w:eastAsiaTheme="minorEastAsia"/>
          <w:b/>
          <w:bCs/>
          <w:color w:val="000000"/>
          <w:kern w:val="0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b/>
          <w:sz w:val="24"/>
        </w:rPr>
        <w:t>聘期、解聘、调整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（一）聘用上岗的中层干部（体验岗）实行任期制，聘期为一年。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（二）受聘的中层干部由学校对其任期内工作情况进行定期考核。有下列情况之一者，学校有权给予解聘或调整：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1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任期内不履行岗位职责或不胜任本职工作，且经教育无效。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 xml:space="preserve">无正当理由连续旷工时间超过10天或一年内累计旷工时间超过20天的。 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3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损害单位权益和声誉，造成严重后果以及严重违背职业道德给学校造成极坏影响者。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4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不服从学校工作安排，不执行学校决策或未能履行职责而造成严重责任事故的</w:t>
      </w:r>
    </w:p>
    <w:p>
      <w:pPr>
        <w:spacing w:line="480" w:lineRule="exact"/>
        <w:ind w:firstLine="480" w:firstLineChars="200"/>
        <w:rPr>
          <w:rFonts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5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/>
          <w:sz w:val="24"/>
        </w:rPr>
        <w:t>有严重违法行为的。</w:t>
      </w:r>
    </w:p>
    <w:p>
      <w:pPr>
        <w:spacing w:line="480" w:lineRule="exact"/>
        <w:ind w:firstLine="480" w:firstLineChars="2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 xml:space="preserve"> </w:t>
      </w:r>
    </w:p>
    <w:p>
      <w:pPr>
        <w:spacing w:line="480" w:lineRule="exact"/>
        <w:ind w:firstLine="480" w:firstLineChars="200"/>
        <w:jc w:val="right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jc w:val="right"/>
        <w:rPr>
          <w:rFonts w:hint="eastAsia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新北区龙虎塘实验小学</w:t>
      </w:r>
    </w:p>
    <w:p>
      <w:pPr>
        <w:spacing w:line="480" w:lineRule="exact"/>
        <w:ind w:firstLine="480" w:firstLineChars="200"/>
        <w:jc w:val="right"/>
        <w:rPr>
          <w:rFonts w:hint="eastAsia" w:asciiTheme="minorEastAsia" w:hAnsiTheme="minorEastAsia" w:eastAsiaTheme="minorEastAsia"/>
          <w:sz w:val="24"/>
          <w:lang w:eastAsia="zh-CN"/>
        </w:rPr>
      </w:pPr>
      <w:r>
        <w:rPr>
          <w:rFonts w:hint="eastAsia" w:asciiTheme="minorEastAsia" w:hAnsiTheme="minorEastAsia" w:eastAsiaTheme="minorEastAsia"/>
          <w:sz w:val="24"/>
        </w:rPr>
        <w:t>202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.8.2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0</w:t>
      </w: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ind w:firstLine="480" w:firstLineChars="200"/>
        <w:rPr>
          <w:rFonts w:hint="eastAsia" w:asciiTheme="minorEastAsia" w:hAnsiTheme="minorEastAsia" w:eastAsiaTheme="minorEastAsia"/>
          <w:sz w:val="24"/>
        </w:rPr>
      </w:pPr>
    </w:p>
    <w:p>
      <w:pPr>
        <w:spacing w:line="480" w:lineRule="exact"/>
        <w:rPr>
          <w:rFonts w:ascii="仿宋_GB2312" w:eastAsia="仿宋_GB2312"/>
          <w:sz w:val="30"/>
          <w:szCs w:val="30"/>
        </w:rPr>
      </w:pPr>
      <w:r>
        <w:rPr>
          <w:rFonts w:hint="eastAsia" w:asciiTheme="minorEastAsia" w:hAnsiTheme="minorEastAsia" w:eastAsiaTheme="minorEastAsia"/>
          <w:sz w:val="24"/>
        </w:rPr>
        <w:t xml:space="preserve">附件： </w:t>
      </w:r>
    </w:p>
    <w:p>
      <w:pPr>
        <w:spacing w:line="420" w:lineRule="exact"/>
        <w:jc w:val="center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中层干部、体验岗竞聘申请（推荐）表</w:t>
      </w:r>
    </w:p>
    <w:p>
      <w:pPr>
        <w:spacing w:line="420" w:lineRule="exact"/>
        <w:jc w:val="center"/>
        <w:rPr>
          <w:rFonts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                                                            202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</w:rPr>
        <w:t>年8月</w:t>
      </w:r>
      <w:r>
        <w:rPr>
          <w:rFonts w:hint="eastAsia" w:ascii="宋体" w:hAnsi="宋体"/>
          <w:szCs w:val="21"/>
          <w:lang w:val="en-US" w:eastAsia="zh-CN"/>
        </w:rPr>
        <w:t>20</w:t>
      </w:r>
      <w:r>
        <w:rPr>
          <w:rFonts w:hint="eastAsia" w:ascii="宋体" w:hAnsi="宋体"/>
          <w:szCs w:val="21"/>
        </w:rPr>
        <w:t>日</w:t>
      </w:r>
    </w:p>
    <w:tbl>
      <w:tblPr>
        <w:tblStyle w:val="3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0"/>
        <w:gridCol w:w="1276"/>
        <w:gridCol w:w="851"/>
        <w:gridCol w:w="850"/>
        <w:gridCol w:w="1134"/>
        <w:gridCol w:w="1134"/>
        <w:gridCol w:w="1276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10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276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0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参加工作时间</w:t>
            </w:r>
          </w:p>
        </w:tc>
        <w:tc>
          <w:tcPr>
            <w:tcW w:w="1276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</w:tc>
        <w:tc>
          <w:tcPr>
            <w:tcW w:w="85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68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专业称号及取得时间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9" w:hRule="atLeast"/>
        </w:trPr>
        <w:tc>
          <w:tcPr>
            <w:tcW w:w="110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竞聘岗位</w:t>
            </w:r>
          </w:p>
        </w:tc>
        <w:tc>
          <w:tcPr>
            <w:tcW w:w="1276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获得主要荣誉</w:t>
            </w:r>
          </w:p>
        </w:tc>
        <w:tc>
          <w:tcPr>
            <w:tcW w:w="4820" w:type="dxa"/>
            <w:gridSpan w:val="4"/>
            <w:vAlign w:val="center"/>
          </w:tcPr>
          <w:p>
            <w:pPr>
              <w:spacing w:line="2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33" w:hRule="atLeast"/>
        </w:trPr>
        <w:tc>
          <w:tcPr>
            <w:tcW w:w="110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竞聘演说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主要实绩，胜任竞聘岗位的设想（不够可附页）</w:t>
            </w: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3" w:hRule="atLeast"/>
        </w:trPr>
        <w:tc>
          <w:tcPr>
            <w:tcW w:w="1100" w:type="dxa"/>
            <w:vAlign w:val="center"/>
          </w:tcPr>
          <w:p>
            <w:pPr>
              <w:spacing w:before="240" w:after="240" w:line="2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学校竞聘领导小组意见</w:t>
            </w:r>
          </w:p>
        </w:tc>
        <w:tc>
          <w:tcPr>
            <w:tcW w:w="7797" w:type="dxa"/>
            <w:gridSpan w:val="7"/>
            <w:vAlign w:val="center"/>
          </w:tcPr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  <w:p>
            <w:pPr>
              <w:spacing w:before="240" w:after="240" w:line="200" w:lineRule="exact"/>
              <w:ind w:firstLine="3990" w:firstLineChars="1900"/>
              <w:rPr>
                <w:rFonts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>校长（签字）</w:t>
            </w:r>
            <w:r>
              <w:rPr>
                <w:rFonts w:hint="eastAsia"/>
                <w:szCs w:val="21"/>
                <w:u w:val="single"/>
              </w:rPr>
              <w:t xml:space="preserve">            </w:t>
            </w:r>
          </w:p>
          <w:p>
            <w:pPr>
              <w:spacing w:before="240" w:after="240" w:line="2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年      月       日</w:t>
            </w:r>
          </w:p>
        </w:tc>
      </w:tr>
    </w:tbl>
    <w:p/>
    <w:sectPr>
      <w:footerReference r:id="rId3" w:type="default"/>
      <w:pgSz w:w="11906" w:h="16838"/>
      <w:pgMar w:top="1701" w:right="1418" w:bottom="1418" w:left="1418" w:header="851" w:footer="992" w:gutter="284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kern w:val="0"/>
        <w:szCs w:val="21"/>
      </w:rPr>
      <w:t xml:space="preserve">-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4</w:t>
    </w:r>
    <w:r>
      <w:rPr>
        <w:kern w:val="0"/>
        <w:szCs w:val="21"/>
      </w:rPr>
      <w:fldChar w:fldCharType="end"/>
    </w:r>
    <w:r>
      <w:rPr>
        <w:kern w:val="0"/>
        <w:szCs w:val="21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310092"/>
    <w:rsid w:val="06310092"/>
    <w:rsid w:val="369904D8"/>
    <w:rsid w:val="51950234"/>
    <w:rsid w:val="5E3B7A78"/>
    <w:rsid w:val="692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2021-08-20T06:14:00Z</dcterms:created>
  <dc:creator>hp</dc:creator>
  <cp:lastModifiedBy>HP</cp:lastModifiedBy>
  <dcterms:modified xsi:type="dcterms:W3CDTF">2021-08-21T12:22:03Z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28E962E572A7422A928085DE40DBE5FB</vt:lpwstr>
  </property>
</Properties>
</file>