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转变视角 为学而教</w:t>
      </w:r>
    </w:p>
    <w:p>
      <w:pPr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暑假在家聆听了</w:t>
      </w:r>
      <w:r>
        <w:rPr>
          <w:rFonts w:hint="eastAsia" w:ascii="楷体" w:hAnsi="楷体" w:eastAsia="楷体"/>
          <w:sz w:val="24"/>
          <w:szCs w:val="24"/>
        </w:rPr>
        <w:t>崔允漷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教授关于</w:t>
      </w:r>
      <w:r>
        <w:rPr>
          <w:rFonts w:hint="eastAsia" w:ascii="楷体" w:hAnsi="楷体" w:eastAsia="楷体"/>
          <w:sz w:val="24"/>
          <w:szCs w:val="24"/>
        </w:rPr>
        <w:t>《提升学校课程领导力》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的专题讲座，带给我一些新的启发。</w:t>
      </w:r>
    </w:p>
    <w:p>
      <w:pPr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崔教授借用导游为例讲述了开学第一课的重要性，不能急于开始新授课的学习，应该要让学生清晰明白整本书的编排结构和整体的学习活动。这就要求我们在备课时要有课程纲要的意识。崔教授指出课程纲要并不等同于教学进度表，它是教学进度表的升级版，我们可以从四个维度来思考。1.目标：期望学生到哪里？2.内容：基本的素材或活动是什么？3。实施：我怎样带他们去？4.评价：我怎么知道他们已经到哪里？带着这样的思考来撰写教案，才能更好地体现学科的育人价值，才能让学生学有所乐，学有所得。</w:t>
      </w:r>
      <w:bookmarkStart w:id="0" w:name="_GoBack"/>
    </w:p>
    <w:bookmarkEnd w:id="0"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12D74"/>
    <w:rsid w:val="0B620CA2"/>
    <w:rsid w:val="20912D74"/>
    <w:rsid w:val="35367BD2"/>
    <w:rsid w:val="68F326B9"/>
    <w:rsid w:val="76CE05CA"/>
    <w:rsid w:val="76E2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2021-08-13T02:58:00Z</dcterms:created>
  <dc:creator>admin</dc:creator>
  <cp:lastModifiedBy>admin</cp:lastModifiedBy>
  <dcterms:modified xsi:type="dcterms:W3CDTF">2021-08-13T04:27:13Z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1DF748DAE3C144C9A893085773060F7F</vt:lpwstr>
  </property>
</Properties>
</file>