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关于进一步减轻义务教育阶段学生作业负担和校外培训负担的意见</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为深入贯彻党的十九大和十九届五中全会精神，切实提升学校育人水平，持续规范校外培训（包括线上培训和线下培训），有效减轻义务教育阶段学生过重作业负担和校外培训负担（以下简称“双减”），现提出如下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bCs/>
          <w:sz w:val="24"/>
          <w:szCs w:val="24"/>
        </w:rPr>
      </w:pPr>
      <w:r>
        <w:rPr>
          <w:rFonts w:hint="eastAsia"/>
          <w:b/>
          <w:bCs/>
          <w:sz w:val="24"/>
          <w:szCs w:val="24"/>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bCs/>
          <w:sz w:val="24"/>
          <w:szCs w:val="24"/>
        </w:rPr>
      </w:pPr>
      <w:r>
        <w:rPr>
          <w:rFonts w:hint="eastAsia"/>
          <w:b/>
          <w:bCs/>
          <w:sz w:val="24"/>
          <w:szCs w:val="24"/>
        </w:rPr>
        <w:t>二、全面压减作业总量和时长，减轻学生过重作业负担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5.分类明确作业总量。学校要确保小学一、二年级不布置家庭书面作业，可在校内适当安排巩固练习；小学三至六年级书面作业平均完成时间不超过60分钟，初中书面作业平均完成时间不超过90分钟。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bCs/>
          <w:sz w:val="24"/>
          <w:szCs w:val="24"/>
        </w:rPr>
      </w:pPr>
      <w:r>
        <w:rPr>
          <w:rFonts w:hint="eastAsia"/>
          <w:b/>
          <w:bCs/>
          <w:sz w:val="24"/>
          <w:szCs w:val="24"/>
        </w:rPr>
        <w:t>三、提升学校课后服务水平，满足学生多样化需求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bCs/>
          <w:sz w:val="24"/>
          <w:szCs w:val="24"/>
        </w:rPr>
      </w:pPr>
      <w:r>
        <w:rPr>
          <w:rFonts w:hint="eastAsia"/>
          <w:b/>
          <w:bCs/>
          <w:sz w:val="24"/>
          <w:szCs w:val="24"/>
        </w:rPr>
        <w:t>四、坚持从严治理，全面规范校外培训行为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bCs/>
          <w:sz w:val="24"/>
          <w:szCs w:val="24"/>
        </w:rPr>
      </w:pPr>
      <w:r>
        <w:rPr>
          <w:rFonts w:hint="eastAsia"/>
          <w:b/>
          <w:bCs/>
          <w:sz w:val="24"/>
          <w:szCs w:val="24"/>
        </w:rPr>
        <w:t>五、大力提升教育教学质量，确保学生在校内学足学好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18.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bCs/>
          <w:sz w:val="24"/>
          <w:szCs w:val="24"/>
        </w:rPr>
      </w:pPr>
      <w:r>
        <w:rPr>
          <w:rFonts w:hint="eastAsia"/>
          <w:b/>
          <w:bCs/>
          <w:sz w:val="24"/>
          <w:szCs w:val="24"/>
        </w:rPr>
        <w:t>六、强化配套治理，提升支撑保障能力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bCs/>
          <w:sz w:val="24"/>
          <w:szCs w:val="24"/>
        </w:rPr>
      </w:pPr>
      <w:r>
        <w:rPr>
          <w:rFonts w:hint="eastAsia"/>
          <w:b/>
          <w:bCs/>
          <w:sz w:val="24"/>
          <w:szCs w:val="24"/>
        </w:rPr>
        <w:t>七、扎实做好试点探索，确保治理工作稳妥推进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23.明确试点工作要求。在全面开展治理工作的同时，确定北京市、上海市、沈阳市、广州市、成都市、郑州市、长治市、威海市、南通市为全国试点，其他省份至少选择1个地市开展试点，试点内容为第24、25、26条所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24.坚决压减学科类校外培训。对现有学科类培训机构重新审核登记，逐步大大压减，解决过多过滥问题；依法依规严肃查处存在不符合资质、管理混乱、借机敛财、虚假宣传、与学校勾连牟利等严重问题的机构。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25.合理利用校内外资源。鼓励有条件的学校在课余时间向学生提供兴趣类课后服务活动，供学生自主选择参加。课后服务不能满足部分学生发展兴趣特长等特殊需要的，可适当引进非学科类校外培训机构参与课后服务，由教育部门负责组织遴选，供学校选择使用，并建立评估退出机制，对出现服务水平低下、恶意在校招揽生源、不按规定提供服务、扰乱学校教育教学和招生秩序等问题的培训机构，坚决取消培训资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26.强化培训收费监管。坚持校外培训公益属性，充分考虑其涉及重大民生的特点，将义务教育阶段学科类校外培训收费纳入政府指导价管理，科学合理确定计价办法，明确收费标准，坚决遏制过高收费和过度逐利行为。通过第三方托管、风险储备金等方式，对校外培训机构预收费进行风险管控，加强对培训领域贷款的监管，有效预防“退费难”、“卷钱跑路”等问题发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bCs/>
          <w:sz w:val="24"/>
          <w:szCs w:val="24"/>
        </w:rPr>
      </w:pPr>
      <w:r>
        <w:rPr>
          <w:rFonts w:hint="eastAsia"/>
          <w:b/>
          <w:bCs/>
          <w:sz w:val="24"/>
          <w:szCs w:val="24"/>
        </w:rPr>
        <w:t>八、精心组织实施，务求取得实效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27.全面系统做好部署。加强党对“双减”工作的领导，各省（自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28.明确部门工作责任。教育部门要抓好统筹协调，会同有关部门加强对校外培训机构日常监管，指导学校做好“双减”有关工作；宣传、网信部门要加强舆论宣传引导，网信部门要配合教育、工业和信息化部门做好线上校外培训监管工作；机构编制部门要及时为中小学校补齐补足教师编制；发展改革部门要会同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研判和预警预防，做好相关涉稳事件应急处置工作；人民银行、银保监、证监部门负责指导银行等机构做好校外培训机构预收费风险管控工作，清理整顿培训机构融资、上市等行为；其他相关部门按照各自职责负起责任、抓好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30.强化督促检查和宣传引导。将落实“双减”工作情况及实际成效，作为督查督办、漠视群众利益专项整治和政府履行教育职责督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验好做法，并做好宣传推广。新闻媒体要坚持正确舆论导向，营造良好社会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本意见有关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C26C9"/>
    <w:rsid w:val="79BC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2021-08-10T08:17:00Z</dcterms:created>
  <dc:creator>白水鉴心</dc:creator>
  <cp:lastModifiedBy>白水鉴心</cp:lastModifiedBy>
  <dcterms:modified xsi:type="dcterms:W3CDTF">2021-08-10T08:29:47Z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DEB411014CDC4295B6E9C9C3E701BFEE</vt:lpwstr>
  </property>
</Properties>
</file>