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02A7C" w14:textId="77777777" w:rsidR="00A10648" w:rsidRDefault="00A10648" w:rsidP="00A10648">
      <w:pPr>
        <w:jc w:val="center"/>
        <w:rPr>
          <w:rFonts w:ascii="黑体" w:eastAsia="黑体" w:hAnsi="黑体" w:cs="黑体"/>
          <w:color w:val="333333"/>
          <w:spacing w:val="15"/>
          <w:sz w:val="32"/>
          <w:szCs w:val="32"/>
          <w:shd w:val="clear" w:color="auto" w:fill="FFFFFF"/>
        </w:rPr>
      </w:pPr>
      <w:r>
        <w:rPr>
          <w:rFonts w:ascii="黑体" w:eastAsia="黑体" w:hAnsi="黑体" w:cs="黑体" w:hint="eastAsia"/>
          <w:color w:val="333333"/>
          <w:spacing w:val="15"/>
          <w:sz w:val="32"/>
          <w:szCs w:val="32"/>
          <w:shd w:val="clear" w:color="auto" w:fill="FFFFFF"/>
        </w:rPr>
        <w:t>新冠病毒疫苗接种</w:t>
      </w:r>
      <w:proofErr w:type="gramStart"/>
      <w:r>
        <w:rPr>
          <w:rFonts w:ascii="黑体" w:eastAsia="黑体" w:hAnsi="黑体" w:cs="黑体" w:hint="eastAsia"/>
          <w:color w:val="333333"/>
          <w:spacing w:val="15"/>
          <w:sz w:val="32"/>
          <w:szCs w:val="32"/>
          <w:shd w:val="clear" w:color="auto" w:fill="FFFFFF"/>
        </w:rPr>
        <w:t>告家长书</w:t>
      </w:r>
      <w:proofErr w:type="gramEnd"/>
    </w:p>
    <w:p w14:paraId="576A911D" w14:textId="77777777" w:rsidR="00A10648" w:rsidRPr="005406DC" w:rsidRDefault="00A10648" w:rsidP="00A10648">
      <w:pPr>
        <w:spacing w:line="300" w:lineRule="exact"/>
        <w:rPr>
          <w:rFonts w:ascii="仿宋" w:eastAsia="仿宋" w:hAnsi="仿宋" w:cs="仿宋"/>
          <w:color w:val="000000" w:themeColor="text1"/>
          <w:spacing w:val="15"/>
          <w:szCs w:val="21"/>
          <w:shd w:val="clear" w:color="auto" w:fill="FFFFFF"/>
        </w:rPr>
      </w:pPr>
      <w:r w:rsidRPr="005406DC">
        <w:rPr>
          <w:rFonts w:ascii="仿宋" w:eastAsia="仿宋" w:hAnsi="仿宋" w:cs="仿宋" w:hint="eastAsia"/>
          <w:color w:val="000000" w:themeColor="text1"/>
          <w:spacing w:val="15"/>
          <w:szCs w:val="21"/>
          <w:shd w:val="clear" w:color="auto" w:fill="FFFFFF"/>
        </w:rPr>
        <w:t>各位家长：</w:t>
      </w:r>
    </w:p>
    <w:p w14:paraId="2E4DFCF9" w14:textId="77777777" w:rsidR="00A10648" w:rsidRPr="005406DC" w:rsidRDefault="00A10648" w:rsidP="00A10648">
      <w:pPr>
        <w:spacing w:line="300" w:lineRule="exact"/>
        <w:ind w:firstLineChars="200" w:firstLine="480"/>
        <w:rPr>
          <w:rFonts w:ascii="仿宋" w:eastAsia="仿宋" w:hAnsi="仿宋" w:cs="仿宋"/>
          <w:color w:val="000000" w:themeColor="text1"/>
          <w:spacing w:val="15"/>
          <w:szCs w:val="21"/>
          <w:shd w:val="clear" w:color="auto" w:fill="FFFFFF"/>
        </w:rPr>
      </w:pPr>
      <w:r w:rsidRPr="005406DC">
        <w:rPr>
          <w:rFonts w:ascii="仿宋" w:eastAsia="仿宋" w:hAnsi="仿宋" w:cs="仿宋" w:hint="eastAsia"/>
          <w:color w:val="000000" w:themeColor="text1"/>
          <w:spacing w:val="15"/>
          <w:szCs w:val="21"/>
          <w:shd w:val="clear" w:color="auto" w:fill="FFFFFF"/>
        </w:rPr>
        <w:t>当前，全球范围内疫情仍呈扩散蔓延趋势，Delta株等变异病毒株不断出现，病毒传播力有所增强。我国局部地区先后发生本土聚集疫情，外防输入、内防反弹压力持续存在，疫情防控形势依然严峻。开展12-17岁人群新冠病毒疫苗接种，是构筑全人群免疫屏障的重要组成部分，是维护校园稳定、保障师生健康的重要措施。按照国家、省、市统一部署，新北区将在今年8月1日起全面启动12-17岁人群新冠病毒疫苗接种工作，为让您更加了解疫苗接种相关内容，现将有关事项进行告知。</w:t>
      </w:r>
    </w:p>
    <w:p w14:paraId="00EEA478" w14:textId="77777777" w:rsidR="00A10648" w:rsidRPr="005406DC" w:rsidRDefault="00A10648" w:rsidP="00A10648">
      <w:pPr>
        <w:spacing w:line="300" w:lineRule="exact"/>
        <w:ind w:firstLineChars="200" w:firstLine="482"/>
        <w:rPr>
          <w:rFonts w:ascii="仿宋" w:eastAsia="仿宋" w:hAnsi="仿宋" w:cs="仿宋"/>
          <w:color w:val="000000" w:themeColor="text1"/>
          <w:spacing w:val="15"/>
          <w:szCs w:val="21"/>
          <w:shd w:val="clear" w:color="auto" w:fill="FFFFFF"/>
        </w:rPr>
      </w:pPr>
      <w:r w:rsidRPr="005406DC">
        <w:rPr>
          <w:rFonts w:ascii="仿宋" w:eastAsia="仿宋" w:hAnsi="仿宋" w:cs="仿宋" w:hint="eastAsia"/>
          <w:b/>
          <w:bCs/>
          <w:color w:val="000000" w:themeColor="text1"/>
          <w:spacing w:val="15"/>
          <w:szCs w:val="21"/>
          <w:shd w:val="clear" w:color="auto" w:fill="FFFFFF"/>
        </w:rPr>
        <w:t>1、疫苗品种和接种间隔</w:t>
      </w:r>
      <w:r w:rsidRPr="005406DC">
        <w:rPr>
          <w:rFonts w:ascii="仿宋" w:eastAsia="仿宋" w:hAnsi="仿宋" w:cs="仿宋" w:hint="eastAsia"/>
          <w:color w:val="000000" w:themeColor="text1"/>
          <w:spacing w:val="15"/>
          <w:szCs w:val="21"/>
          <w:shd w:val="clear" w:color="auto" w:fill="FFFFFF"/>
        </w:rPr>
        <w:t>。本次使用的疫苗是经国家有关部门的批准、可用于该年龄段人群的新冠病毒灭活疫苗，包括国药中生北京所和北京科兴中维有限公司及其分包装企业生产的新冠病毒灭活疫苗，全程接种2剂次,0.5ml/次，两剂间隔21-56天（具体按说明书为准）。在疫苗供应短缺的情况下，两种疫苗续针可替代接种。</w:t>
      </w:r>
    </w:p>
    <w:p w14:paraId="5E28320F" w14:textId="77777777" w:rsidR="00A10648" w:rsidRPr="005406DC" w:rsidRDefault="00A10648" w:rsidP="00A10648">
      <w:pPr>
        <w:spacing w:line="300" w:lineRule="exact"/>
        <w:ind w:firstLineChars="200" w:firstLine="482"/>
        <w:rPr>
          <w:rFonts w:ascii="仿宋" w:eastAsia="仿宋" w:hAnsi="仿宋" w:cs="仿宋"/>
          <w:color w:val="000000" w:themeColor="text1"/>
          <w:spacing w:val="15"/>
          <w:szCs w:val="21"/>
          <w:shd w:val="clear" w:color="auto" w:fill="FFFFFF"/>
        </w:rPr>
      </w:pPr>
      <w:r w:rsidRPr="005406DC">
        <w:rPr>
          <w:rFonts w:ascii="仿宋" w:eastAsia="仿宋" w:hAnsi="仿宋" w:cs="仿宋" w:hint="eastAsia"/>
          <w:b/>
          <w:bCs/>
          <w:color w:val="000000" w:themeColor="text1"/>
          <w:spacing w:val="15"/>
          <w:szCs w:val="21"/>
          <w:shd w:val="clear" w:color="auto" w:fill="FFFFFF"/>
        </w:rPr>
        <w:t>2、接种禁忌症。</w:t>
      </w:r>
      <w:r w:rsidRPr="005406DC">
        <w:rPr>
          <w:rFonts w:ascii="仿宋" w:eastAsia="仿宋" w:hAnsi="仿宋" w:cs="仿宋" w:hint="eastAsia"/>
          <w:color w:val="000000" w:themeColor="text1"/>
          <w:spacing w:val="15"/>
          <w:szCs w:val="21"/>
          <w:shd w:val="clear" w:color="auto" w:fill="FFFFFF"/>
        </w:rPr>
        <w:t>按照新冠疫苗接种技术指南和疫苗说明书，新冠病毒疫苗通常的接种禁忌主要包括5种，一是对疫苗的活性成分、任何一种非活性成分、生产工艺中使用的物质过敏者，或以前接种同类疫苗时出现过敏者；二是既往发生过疫苗严重过敏反应者（如急性过敏反应、血管神经性水肿、呼吸困难等）；三是</w:t>
      </w:r>
      <w:proofErr w:type="gramStart"/>
      <w:r w:rsidRPr="005406DC">
        <w:rPr>
          <w:rFonts w:ascii="仿宋" w:eastAsia="仿宋" w:hAnsi="仿宋" w:cs="仿宋" w:hint="eastAsia"/>
          <w:color w:val="000000" w:themeColor="text1"/>
          <w:spacing w:val="15"/>
          <w:szCs w:val="21"/>
          <w:shd w:val="clear" w:color="auto" w:fill="FFFFFF"/>
        </w:rPr>
        <w:t>患有未</w:t>
      </w:r>
      <w:proofErr w:type="gramEnd"/>
      <w:r w:rsidRPr="005406DC">
        <w:rPr>
          <w:rFonts w:ascii="仿宋" w:eastAsia="仿宋" w:hAnsi="仿宋" w:cs="仿宋" w:hint="eastAsia"/>
          <w:color w:val="000000" w:themeColor="text1"/>
          <w:spacing w:val="15"/>
          <w:szCs w:val="21"/>
          <w:shd w:val="clear" w:color="auto" w:fill="FFFFFF"/>
        </w:rPr>
        <w:t>控制的癫痫和其他严重神经系统疾病者（如横贯性脊髓炎、格林巴利综合征、脱髓鞘疾病等）；四是正在发热者，或正患急性疾病，或慢性疾病的急性发作期，或未控制的严重慢性病患者；五是妊娠期女性。</w:t>
      </w:r>
    </w:p>
    <w:p w14:paraId="47155892" w14:textId="77777777" w:rsidR="00A10648" w:rsidRPr="005406DC" w:rsidRDefault="00A10648" w:rsidP="00A10648">
      <w:pPr>
        <w:spacing w:line="300" w:lineRule="exact"/>
        <w:ind w:firstLineChars="200" w:firstLine="482"/>
        <w:rPr>
          <w:rFonts w:ascii="仿宋" w:eastAsia="仿宋" w:hAnsi="仿宋" w:cs="仿宋"/>
          <w:b/>
          <w:bCs/>
          <w:color w:val="000000" w:themeColor="text1"/>
          <w:spacing w:val="15"/>
          <w:szCs w:val="21"/>
          <w:shd w:val="clear" w:color="auto" w:fill="FFFFFF"/>
        </w:rPr>
      </w:pPr>
      <w:r w:rsidRPr="005406DC">
        <w:rPr>
          <w:rFonts w:ascii="仿宋" w:eastAsia="仿宋" w:hAnsi="仿宋" w:cs="仿宋" w:hint="eastAsia"/>
          <w:b/>
          <w:bCs/>
          <w:color w:val="000000" w:themeColor="text1"/>
          <w:spacing w:val="15"/>
          <w:szCs w:val="21"/>
          <w:shd w:val="clear" w:color="auto" w:fill="FFFFFF"/>
        </w:rPr>
        <w:t>3、接种注意事项。</w:t>
      </w:r>
      <w:r w:rsidRPr="005406DC">
        <w:rPr>
          <w:rFonts w:ascii="仿宋" w:eastAsia="仿宋" w:hAnsi="仿宋" w:cs="仿宋" w:hint="eastAsia"/>
          <w:color w:val="000000" w:themeColor="text1"/>
          <w:spacing w:val="15"/>
          <w:szCs w:val="21"/>
          <w:shd w:val="clear" w:color="auto" w:fill="FFFFFF"/>
        </w:rPr>
        <w:t>您和孩子应尽量避免出市，更不能去往已发布的疫情中高风险地区，</w:t>
      </w:r>
      <w:r w:rsidRPr="005406DC">
        <w:rPr>
          <w:rFonts w:ascii="仿宋" w:eastAsia="仿宋" w:hAnsi="仿宋" w:cs="仿宋" w:hint="eastAsia"/>
          <w:b/>
          <w:bCs/>
          <w:color w:val="000000" w:themeColor="text1"/>
          <w:spacing w:val="15"/>
          <w:szCs w:val="21"/>
          <w:shd w:val="clear" w:color="auto" w:fill="FFFFFF"/>
        </w:rPr>
        <w:t>如有相关行程，应主动报备，并按疫情防控要求做好隔离和核酸检测。</w:t>
      </w:r>
      <w:r w:rsidRPr="005406DC">
        <w:rPr>
          <w:rFonts w:ascii="仿宋" w:eastAsia="仿宋" w:hAnsi="仿宋" w:cs="仿宋" w:hint="eastAsia"/>
          <w:color w:val="000000" w:themeColor="text1"/>
          <w:spacing w:val="15"/>
          <w:szCs w:val="21"/>
          <w:shd w:val="clear" w:color="auto" w:fill="FFFFFF"/>
        </w:rPr>
        <w:t>接种前应保持孩子饮食、作息规律，避免受凉，外出做好个人防护，确保孩子在接种前身体处于健康状态。接种日当天孩子</w:t>
      </w:r>
      <w:r w:rsidRPr="005406DC">
        <w:rPr>
          <w:rFonts w:ascii="仿宋" w:eastAsia="仿宋" w:hAnsi="仿宋" w:cs="仿宋" w:hint="eastAsia"/>
          <w:b/>
          <w:bCs/>
          <w:color w:val="000000" w:themeColor="text1"/>
          <w:spacing w:val="15"/>
          <w:szCs w:val="21"/>
          <w:shd w:val="clear" w:color="auto" w:fill="FFFFFF"/>
        </w:rPr>
        <w:t>不能空腹</w:t>
      </w:r>
      <w:r w:rsidRPr="005406DC">
        <w:rPr>
          <w:rFonts w:ascii="仿宋" w:eastAsia="仿宋" w:hAnsi="仿宋" w:cs="仿宋" w:hint="eastAsia"/>
          <w:color w:val="000000" w:themeColor="text1"/>
          <w:spacing w:val="15"/>
          <w:szCs w:val="21"/>
          <w:shd w:val="clear" w:color="auto" w:fill="FFFFFF"/>
        </w:rPr>
        <w:t>，</w:t>
      </w:r>
      <w:r w:rsidRPr="005406DC">
        <w:rPr>
          <w:rFonts w:ascii="仿宋" w:eastAsia="仿宋" w:hAnsi="仿宋" w:cs="仿宋" w:hint="eastAsia"/>
          <w:b/>
          <w:bCs/>
          <w:color w:val="000000" w:themeColor="text1"/>
          <w:spacing w:val="15"/>
          <w:szCs w:val="21"/>
          <w:shd w:val="clear" w:color="auto" w:fill="FFFFFF"/>
        </w:rPr>
        <w:t>同时携带您和孩子的身份证或者户口本</w:t>
      </w:r>
      <w:r w:rsidRPr="005406DC">
        <w:rPr>
          <w:rFonts w:ascii="仿宋" w:eastAsia="仿宋" w:hAnsi="仿宋" w:cs="仿宋" w:hint="eastAsia"/>
          <w:color w:val="000000" w:themeColor="text1"/>
          <w:spacing w:val="15"/>
          <w:szCs w:val="21"/>
          <w:shd w:val="clear" w:color="auto" w:fill="FFFFFF"/>
        </w:rPr>
        <w:t>、智能手机、防暑降温设备（如小型风扇等）、佩戴口罩，</w:t>
      </w:r>
      <w:r w:rsidRPr="005406DC">
        <w:rPr>
          <w:rFonts w:ascii="仿宋" w:eastAsia="仿宋" w:hAnsi="仿宋" w:cs="仿宋" w:hint="eastAsia"/>
          <w:b/>
          <w:bCs/>
          <w:color w:val="000000" w:themeColor="text1"/>
          <w:spacing w:val="15"/>
          <w:szCs w:val="21"/>
          <w:shd w:val="clear" w:color="auto" w:fill="FFFFFF"/>
        </w:rPr>
        <w:t>在您或其他法定监护人的陪同下</w:t>
      </w:r>
      <w:r w:rsidRPr="005406DC">
        <w:rPr>
          <w:rFonts w:ascii="仿宋" w:eastAsia="仿宋" w:hAnsi="仿宋" w:cs="仿宋" w:hint="eastAsia"/>
          <w:color w:val="000000" w:themeColor="text1"/>
          <w:spacing w:val="15"/>
          <w:szCs w:val="21"/>
          <w:shd w:val="clear" w:color="auto" w:fill="FFFFFF"/>
        </w:rPr>
        <w:t>至学校通知的新冠病毒疫苗接种单位进行接种，因门诊空间有限，为避免人员聚集，仅需一人陪同。健康询问时应如实告诉医生孩子身体情况，不能隐瞒孩子病情，按要求进行信息登记并签署接种知情同意书。接种后需在现场</w:t>
      </w:r>
      <w:proofErr w:type="gramStart"/>
      <w:r w:rsidRPr="005406DC">
        <w:rPr>
          <w:rFonts w:ascii="仿宋" w:eastAsia="仿宋" w:hAnsi="仿宋" w:cs="仿宋" w:hint="eastAsia"/>
          <w:color w:val="000000" w:themeColor="text1"/>
          <w:spacing w:val="15"/>
          <w:szCs w:val="21"/>
          <w:shd w:val="clear" w:color="auto" w:fill="FFFFFF"/>
        </w:rPr>
        <w:t>留观满30分钟</w:t>
      </w:r>
      <w:proofErr w:type="gramEnd"/>
      <w:r w:rsidRPr="005406DC">
        <w:rPr>
          <w:rFonts w:ascii="仿宋" w:eastAsia="仿宋" w:hAnsi="仿宋" w:cs="仿宋" w:hint="eastAsia"/>
          <w:color w:val="000000" w:themeColor="text1"/>
          <w:spacing w:val="15"/>
          <w:szCs w:val="21"/>
          <w:shd w:val="clear" w:color="auto" w:fill="FFFFFF"/>
        </w:rPr>
        <w:t>，留观期间孩子如有头晕胸闷、气促气喘、红肿发痒等不适症状，立即报告现场医疗救治医生。接种凭证要妥善保管，续针接种要带到现场。接种后当日尽量避免接种部位沾水并注意卫生，接种后注意清淡饮食，多喝水，不要剧烈运动。疫苗接种后，有部分孩子会出现低热、接种部位肿痛、乏力等常见轻微反应，一般72小时内可自行缓解，如出现发热超过38.5℃或局部红肿硬结超过2.5cm、全身过敏等情况，请及时到正规医疗机构进行对症处理，并报告接种单位。接种完成后，要及时向班主任报告接种信息，如未及时接种，应向班主任说明情况，如因禁忌症未接种的，应到就近乡镇卫生院、社区卫生服务中心由指定医生开具接种禁忌证明。</w:t>
      </w:r>
      <w:r w:rsidRPr="005406DC">
        <w:rPr>
          <w:rFonts w:ascii="仿宋" w:eastAsia="仿宋" w:hAnsi="仿宋" w:cs="仿宋" w:hint="eastAsia"/>
          <w:b/>
          <w:bCs/>
          <w:color w:val="000000" w:themeColor="text1"/>
          <w:spacing w:val="15"/>
          <w:szCs w:val="21"/>
          <w:shd w:val="clear" w:color="auto" w:fill="FFFFFF"/>
        </w:rPr>
        <w:t>如您或其他与孩子同住家属还未接种疫苗，符合接种条件的，强烈建议同时进行疫苗接种。</w:t>
      </w:r>
    </w:p>
    <w:p w14:paraId="77ED01D9" w14:textId="77777777" w:rsidR="00425928" w:rsidRPr="005406DC" w:rsidRDefault="00425928" w:rsidP="00425928">
      <w:pPr>
        <w:adjustRightInd w:val="0"/>
        <w:snapToGrid w:val="0"/>
        <w:ind w:firstLineChars="200" w:firstLine="420"/>
        <w:rPr>
          <w:rFonts w:ascii="仿宋" w:eastAsia="仿宋" w:hAnsi="仿宋" w:cs="方正仿宋_GBK"/>
          <w:color w:val="000000"/>
          <w:szCs w:val="21"/>
        </w:rPr>
      </w:pPr>
      <w:r w:rsidRPr="005406DC">
        <w:rPr>
          <w:rFonts w:ascii="仿宋" w:eastAsia="仿宋" w:hAnsi="仿宋" w:cs="方正仿宋_GBK" w:hint="eastAsia"/>
          <w:color w:val="000000"/>
          <w:szCs w:val="21"/>
        </w:rPr>
        <w:t>请您认真阅读以上内容。如需了解更多信息，请查看疫苗说明书；请如实提供受种者的健康状况，如有疑问请咨询接种医生。</w:t>
      </w:r>
    </w:p>
    <w:p w14:paraId="5A6CCAF5" w14:textId="77777777" w:rsidR="00425928" w:rsidRPr="005406DC" w:rsidRDefault="00425928" w:rsidP="00425928">
      <w:pPr>
        <w:adjustRightInd w:val="0"/>
        <w:snapToGrid w:val="0"/>
        <w:ind w:firstLineChars="200" w:firstLine="420"/>
        <w:rPr>
          <w:rFonts w:ascii="仿宋" w:eastAsia="仿宋" w:hAnsi="仿宋" w:cs="方正黑体_GBK"/>
          <w:color w:val="000000"/>
          <w:szCs w:val="21"/>
        </w:rPr>
      </w:pPr>
      <w:r w:rsidRPr="005406DC">
        <w:rPr>
          <w:rFonts w:ascii="仿宋" w:eastAsia="仿宋" w:hAnsi="仿宋" w:cs="方正黑体_GBK" w:hint="eastAsia"/>
          <w:color w:val="000000"/>
          <w:szCs w:val="21"/>
        </w:rPr>
        <w:t>我已认真阅读并知晓了上述内容：</w:t>
      </w:r>
    </w:p>
    <w:p w14:paraId="5D35247C" w14:textId="610620D2" w:rsidR="00425928" w:rsidRPr="005406DC" w:rsidRDefault="00425928" w:rsidP="005406DC">
      <w:pPr>
        <w:adjustRightInd w:val="0"/>
        <w:snapToGrid w:val="0"/>
        <w:ind w:firstLineChars="200" w:firstLine="420"/>
        <w:rPr>
          <w:rFonts w:ascii="仿宋" w:eastAsia="仿宋" w:hAnsi="仿宋" w:cs="方正黑体_GBK" w:hint="eastAsia"/>
          <w:color w:val="000000"/>
          <w:szCs w:val="21"/>
        </w:rPr>
      </w:pPr>
      <w:r w:rsidRPr="005406DC">
        <w:rPr>
          <w:rFonts w:ascii="仿宋" w:eastAsia="仿宋" w:hAnsi="仿宋" w:cs="方正黑体_GBK" w:hint="eastAsia"/>
          <w:color w:val="000000"/>
          <w:szCs w:val="21"/>
        </w:rPr>
        <w:t>同意</w:t>
      </w:r>
      <w:r w:rsidRPr="005406DC">
        <w:rPr>
          <w:rFonts w:ascii="仿宋" w:eastAsia="仿宋" w:hAnsi="仿宋" w:cs="方正黑体_GBK" w:hint="eastAsia"/>
          <w:color w:val="000000"/>
          <w:szCs w:val="21"/>
        </w:rPr>
        <w:sym w:font="Wingdings 2" w:char="00A3"/>
      </w:r>
      <w:r w:rsidRPr="005406DC">
        <w:rPr>
          <w:rFonts w:ascii="仿宋" w:eastAsia="仿宋" w:hAnsi="仿宋" w:cs="方正黑体_GBK" w:hint="eastAsia"/>
          <w:color w:val="000000"/>
          <w:szCs w:val="21"/>
        </w:rPr>
        <w:t xml:space="preserve">  不同意</w:t>
      </w:r>
      <w:r w:rsidRPr="005406DC">
        <w:rPr>
          <w:rFonts w:ascii="仿宋" w:eastAsia="仿宋" w:hAnsi="仿宋" w:cs="方正黑体_GBK" w:hint="eastAsia"/>
          <w:color w:val="000000"/>
          <w:szCs w:val="21"/>
        </w:rPr>
        <w:sym w:font="Wingdings 2" w:char="00A3"/>
      </w:r>
      <w:r w:rsidRPr="005406DC">
        <w:rPr>
          <w:rFonts w:ascii="仿宋" w:eastAsia="仿宋" w:hAnsi="仿宋" w:cs="方正黑体_GBK" w:hint="eastAsia"/>
          <w:color w:val="000000"/>
          <w:szCs w:val="21"/>
        </w:rPr>
        <w:t xml:space="preserve"> 接种此次提供的新冠病毒疫苗。</w:t>
      </w:r>
    </w:p>
    <w:tbl>
      <w:tblPr>
        <w:tblW w:w="9405" w:type="dxa"/>
        <w:jc w:val="center"/>
        <w:tblLayout w:type="fixed"/>
        <w:tblLook w:val="04A0" w:firstRow="1" w:lastRow="0" w:firstColumn="1" w:lastColumn="0" w:noHBand="0" w:noVBand="1"/>
      </w:tblPr>
      <w:tblGrid>
        <w:gridCol w:w="2205"/>
        <w:gridCol w:w="2234"/>
        <w:gridCol w:w="2695"/>
        <w:gridCol w:w="2271"/>
      </w:tblGrid>
      <w:tr w:rsidR="00425928" w:rsidRPr="005406DC" w14:paraId="005832FD" w14:textId="77777777" w:rsidTr="00092AE7">
        <w:trPr>
          <w:trHeight w:val="372"/>
          <w:jc w:val="center"/>
        </w:trPr>
        <w:tc>
          <w:tcPr>
            <w:tcW w:w="2205" w:type="dxa"/>
          </w:tcPr>
          <w:p w14:paraId="5AC59937" w14:textId="77777777" w:rsidR="00425928" w:rsidRPr="005406DC" w:rsidRDefault="00425928" w:rsidP="00092AE7">
            <w:pPr>
              <w:jc w:val="distribute"/>
              <w:rPr>
                <w:rFonts w:ascii="仿宋" w:eastAsia="仿宋" w:hAnsi="仿宋"/>
                <w:color w:val="000000"/>
                <w:kern w:val="0"/>
                <w:szCs w:val="21"/>
              </w:rPr>
            </w:pPr>
            <w:r w:rsidRPr="005406DC">
              <w:rPr>
                <w:rFonts w:ascii="仿宋" w:eastAsia="仿宋" w:hAnsi="仿宋" w:cs="仿宋_GB2312" w:hint="eastAsia"/>
                <w:snapToGrid w:val="0"/>
                <w:color w:val="000000"/>
                <w:kern w:val="0"/>
                <w:szCs w:val="21"/>
              </w:rPr>
              <w:t xml:space="preserve">    受种者姓名：</w:t>
            </w:r>
          </w:p>
        </w:tc>
        <w:tc>
          <w:tcPr>
            <w:tcW w:w="2234" w:type="dxa"/>
          </w:tcPr>
          <w:p w14:paraId="6993A998" w14:textId="77777777" w:rsidR="00425928" w:rsidRPr="005406DC" w:rsidRDefault="00425928" w:rsidP="00092AE7">
            <w:pPr>
              <w:rPr>
                <w:rFonts w:ascii="仿宋" w:eastAsia="仿宋" w:hAnsi="仿宋"/>
                <w:color w:val="000000"/>
                <w:kern w:val="0"/>
                <w:szCs w:val="21"/>
              </w:rPr>
            </w:pPr>
            <w:r w:rsidRPr="005406DC">
              <w:rPr>
                <w:rFonts w:ascii="仿宋" w:eastAsia="仿宋" w:hAnsi="仿宋" w:hint="eastAsia"/>
                <w:color w:val="000000"/>
                <w:kern w:val="0"/>
                <w:szCs w:val="21"/>
              </w:rPr>
              <w:t xml:space="preserve">　　　　　　　</w:t>
            </w:r>
          </w:p>
        </w:tc>
        <w:tc>
          <w:tcPr>
            <w:tcW w:w="2695" w:type="dxa"/>
          </w:tcPr>
          <w:p w14:paraId="60DE2B85" w14:textId="77777777" w:rsidR="00425928" w:rsidRPr="005406DC" w:rsidRDefault="00425928" w:rsidP="00092AE7">
            <w:pPr>
              <w:jc w:val="distribute"/>
              <w:rPr>
                <w:rFonts w:ascii="仿宋" w:eastAsia="仿宋" w:hAnsi="仿宋"/>
                <w:color w:val="000000"/>
                <w:kern w:val="0"/>
                <w:szCs w:val="21"/>
              </w:rPr>
            </w:pPr>
            <w:r w:rsidRPr="005406DC">
              <w:rPr>
                <w:rFonts w:ascii="仿宋" w:eastAsia="仿宋" w:hAnsi="仿宋" w:cs="仿宋_GB2312" w:hint="eastAsia"/>
                <w:snapToGrid w:val="0"/>
                <w:color w:val="000000"/>
                <w:kern w:val="0"/>
                <w:szCs w:val="21"/>
              </w:rPr>
              <w:t xml:space="preserve">        监护人签字：</w:t>
            </w:r>
          </w:p>
        </w:tc>
        <w:tc>
          <w:tcPr>
            <w:tcW w:w="2271" w:type="dxa"/>
          </w:tcPr>
          <w:p w14:paraId="46387E75" w14:textId="77777777" w:rsidR="00425928" w:rsidRPr="005406DC" w:rsidRDefault="00425928" w:rsidP="00092AE7">
            <w:pPr>
              <w:rPr>
                <w:rFonts w:ascii="仿宋" w:eastAsia="仿宋" w:hAnsi="仿宋"/>
                <w:color w:val="000000"/>
                <w:kern w:val="0"/>
                <w:szCs w:val="21"/>
              </w:rPr>
            </w:pPr>
            <w:r w:rsidRPr="005406DC">
              <w:rPr>
                <w:rFonts w:ascii="仿宋" w:eastAsia="仿宋" w:hAnsi="仿宋" w:hint="eastAsia"/>
                <w:color w:val="000000"/>
                <w:kern w:val="0"/>
                <w:szCs w:val="21"/>
              </w:rPr>
              <w:t xml:space="preserve">　　　　　　　</w:t>
            </w:r>
          </w:p>
        </w:tc>
      </w:tr>
      <w:tr w:rsidR="00425928" w:rsidRPr="005406DC" w14:paraId="0DF27646" w14:textId="77777777" w:rsidTr="00092AE7">
        <w:trPr>
          <w:trHeight w:val="372"/>
          <w:jc w:val="center"/>
        </w:trPr>
        <w:tc>
          <w:tcPr>
            <w:tcW w:w="2205" w:type="dxa"/>
          </w:tcPr>
          <w:p w14:paraId="52A8B747" w14:textId="06AE988D" w:rsidR="00425928" w:rsidRPr="005406DC" w:rsidRDefault="00425928" w:rsidP="00092AE7">
            <w:pPr>
              <w:jc w:val="distribute"/>
              <w:rPr>
                <w:rFonts w:ascii="仿宋" w:eastAsia="仿宋" w:hAnsi="仿宋"/>
                <w:color w:val="000000"/>
                <w:kern w:val="0"/>
                <w:szCs w:val="21"/>
              </w:rPr>
            </w:pPr>
            <w:r w:rsidRPr="005406DC">
              <w:rPr>
                <w:rFonts w:ascii="仿宋" w:eastAsia="仿宋" w:hAnsi="仿宋" w:cs="仿宋_GB2312" w:hint="eastAsia"/>
                <w:snapToGrid w:val="0"/>
                <w:color w:val="000000"/>
                <w:kern w:val="0"/>
                <w:szCs w:val="21"/>
              </w:rPr>
              <w:t xml:space="preserve">   </w:t>
            </w:r>
          </w:p>
        </w:tc>
        <w:tc>
          <w:tcPr>
            <w:tcW w:w="2234" w:type="dxa"/>
          </w:tcPr>
          <w:p w14:paraId="2D8BEE72" w14:textId="77777777" w:rsidR="00425928" w:rsidRPr="005406DC" w:rsidRDefault="00425928" w:rsidP="00092AE7">
            <w:pPr>
              <w:rPr>
                <w:rFonts w:ascii="仿宋" w:eastAsia="仿宋" w:hAnsi="仿宋"/>
                <w:color w:val="000000"/>
                <w:kern w:val="0"/>
                <w:szCs w:val="21"/>
              </w:rPr>
            </w:pPr>
            <w:r w:rsidRPr="005406DC">
              <w:rPr>
                <w:rFonts w:ascii="仿宋" w:eastAsia="仿宋" w:hAnsi="仿宋" w:hint="eastAsia"/>
                <w:color w:val="000000"/>
                <w:kern w:val="0"/>
                <w:szCs w:val="21"/>
              </w:rPr>
              <w:t xml:space="preserve">　　　　　　　</w:t>
            </w:r>
          </w:p>
        </w:tc>
        <w:tc>
          <w:tcPr>
            <w:tcW w:w="2695" w:type="dxa"/>
          </w:tcPr>
          <w:p w14:paraId="6C47507F" w14:textId="1F7CA598" w:rsidR="00425928" w:rsidRPr="005406DC" w:rsidRDefault="00425928" w:rsidP="00092AE7">
            <w:pPr>
              <w:ind w:firstLineChars="400" w:firstLine="840"/>
              <w:rPr>
                <w:rFonts w:ascii="仿宋" w:eastAsia="仿宋" w:hAnsi="仿宋"/>
                <w:color w:val="000000"/>
                <w:kern w:val="0"/>
                <w:szCs w:val="21"/>
              </w:rPr>
            </w:pPr>
            <w:r w:rsidRPr="005406DC">
              <w:rPr>
                <w:rFonts w:ascii="仿宋" w:eastAsia="仿宋" w:hAnsi="仿宋" w:cs="仿宋_GB2312" w:hint="eastAsia"/>
                <w:snapToGrid w:val="0"/>
                <w:color w:val="000000"/>
                <w:kern w:val="0"/>
                <w:szCs w:val="21"/>
              </w:rPr>
              <w:t>日       期：</w:t>
            </w:r>
          </w:p>
        </w:tc>
        <w:tc>
          <w:tcPr>
            <w:tcW w:w="2271" w:type="dxa"/>
          </w:tcPr>
          <w:p w14:paraId="06E8041D" w14:textId="77777777" w:rsidR="00425928" w:rsidRPr="005406DC" w:rsidRDefault="00425928" w:rsidP="00092AE7">
            <w:pPr>
              <w:rPr>
                <w:rFonts w:ascii="仿宋" w:eastAsia="仿宋" w:hAnsi="仿宋"/>
                <w:color w:val="000000"/>
                <w:kern w:val="0"/>
                <w:szCs w:val="21"/>
              </w:rPr>
            </w:pPr>
            <w:r w:rsidRPr="005406DC">
              <w:rPr>
                <w:rFonts w:ascii="仿宋" w:eastAsia="仿宋" w:hAnsi="仿宋" w:hint="eastAsia"/>
                <w:color w:val="000000"/>
                <w:kern w:val="0"/>
                <w:szCs w:val="21"/>
              </w:rPr>
              <w:t xml:space="preserve">　　　　　　　</w:t>
            </w:r>
          </w:p>
        </w:tc>
      </w:tr>
    </w:tbl>
    <w:p w14:paraId="563F4923" w14:textId="77777777" w:rsidR="00DC7A80" w:rsidRPr="00A10648" w:rsidRDefault="00DC7A80" w:rsidP="005406DC">
      <w:pPr>
        <w:rPr>
          <w:rFonts w:hint="eastAsia"/>
        </w:rPr>
      </w:pPr>
    </w:p>
    <w:sectPr w:rsidR="00DC7A80" w:rsidRPr="00A10648" w:rsidSect="00DC7A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4E9EF" w14:textId="77777777" w:rsidR="00275D7A" w:rsidRDefault="00275D7A" w:rsidP="00A20DDC">
      <w:r>
        <w:separator/>
      </w:r>
    </w:p>
  </w:endnote>
  <w:endnote w:type="continuationSeparator" w:id="0">
    <w:p w14:paraId="1617A98A" w14:textId="77777777" w:rsidR="00275D7A" w:rsidRDefault="00275D7A" w:rsidP="00A20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1" w:usb1="080E0000" w:usb2="00000000" w:usb3="00000000" w:csb0="00040000" w:csb1="00000000"/>
  </w:font>
  <w:font w:name="方正黑体_GBK">
    <w:charset w:val="86"/>
    <w:family w:val="script"/>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仿宋_GB2312">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C8BAD" w14:textId="77777777" w:rsidR="00275D7A" w:rsidRDefault="00275D7A" w:rsidP="00A20DDC">
      <w:r>
        <w:separator/>
      </w:r>
    </w:p>
  </w:footnote>
  <w:footnote w:type="continuationSeparator" w:id="0">
    <w:p w14:paraId="1B0F7895" w14:textId="77777777" w:rsidR="00275D7A" w:rsidRDefault="00275D7A" w:rsidP="00A20D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10648"/>
    <w:rsid w:val="00275D7A"/>
    <w:rsid w:val="00425928"/>
    <w:rsid w:val="005406DC"/>
    <w:rsid w:val="00A10648"/>
    <w:rsid w:val="00A20DDC"/>
    <w:rsid w:val="00B05F9C"/>
    <w:rsid w:val="00DC7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DDFEF"/>
  <w15:docId w15:val="{9E85DBEE-8B36-48DC-BDF1-A8F527C47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064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DD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20DDC"/>
    <w:rPr>
      <w:sz w:val="18"/>
      <w:szCs w:val="18"/>
    </w:rPr>
  </w:style>
  <w:style w:type="paragraph" w:styleId="a5">
    <w:name w:val="footer"/>
    <w:basedOn w:val="a"/>
    <w:link w:val="a6"/>
    <w:uiPriority w:val="99"/>
    <w:unhideWhenUsed/>
    <w:rsid w:val="00A20DDC"/>
    <w:pPr>
      <w:tabs>
        <w:tab w:val="center" w:pos="4153"/>
        <w:tab w:val="right" w:pos="8306"/>
      </w:tabs>
      <w:snapToGrid w:val="0"/>
      <w:jc w:val="left"/>
    </w:pPr>
    <w:rPr>
      <w:sz w:val="18"/>
      <w:szCs w:val="18"/>
    </w:rPr>
  </w:style>
  <w:style w:type="character" w:customStyle="1" w:styleId="a6">
    <w:name w:val="页脚 字符"/>
    <w:basedOn w:val="a0"/>
    <w:link w:val="a5"/>
    <w:uiPriority w:val="99"/>
    <w:rsid w:val="00A20D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212</Words>
  <Characters>1212</Characters>
  <Application>Microsoft Office Word</Application>
  <DocSecurity>0</DocSecurity>
  <Lines>10</Lines>
  <Paragraphs>2</Paragraphs>
  <ScaleCrop>false</ScaleCrop>
  <Company>Microsoft</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新波 崔</cp:lastModifiedBy>
  <cp:revision>4</cp:revision>
  <dcterms:created xsi:type="dcterms:W3CDTF">2021-07-29T11:29:00Z</dcterms:created>
  <dcterms:modified xsi:type="dcterms:W3CDTF">2021-08-02T09:09:00Z</dcterms:modified>
</cp:coreProperties>
</file>