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eastAsia="zh-CN"/>
              </w:rPr>
              <w:t>丁嫦于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女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1978.5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43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2000.8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大学本科</w:t>
            </w:r>
            <w:r>
              <w:rPr>
                <w:rFonts w:hint="eastAsia"/>
                <w:szCs w:val="21"/>
                <w:lang w:val="en-US" w:eastAsia="zh-CN"/>
              </w:rPr>
              <w:t xml:space="preserve">  2005.7</w:t>
            </w:r>
            <w:bookmarkStart w:id="0" w:name="_GoBack"/>
            <w:bookmarkEnd w:id="0"/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中学一级  2008.8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eastAsia="zh-CN"/>
              </w:rPr>
              <w:t>每学年阅读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  <w:lang w:eastAsia="zh-CN"/>
              </w:rPr>
              <w:t>本教育教学理论书籍。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eastAsia="zh-CN"/>
              </w:rPr>
              <w:t>认真研读《中小学信息技术教育》，积极参加各级教学研讨活动。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撰写年会论文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精心组织学生参加区级电脑制作活动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年会论文未获奖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区级电脑制作活动结果还未公布。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撰写论文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组织学生参加电脑制作活动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至少阅读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2本教育教学专著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撰写论文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组织学生参加电脑制作活动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至少阅读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2本教育教学专著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0BCD5725"/>
    <w:rsid w:val="20AF7CA1"/>
    <w:rsid w:val="2FDB1809"/>
    <w:rsid w:val="5E303B15"/>
    <w:rsid w:val="741D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</TotalTime>
  <ScaleCrop>false</ScaleCrop>
  <LinksUpToDate>false</LinksUpToDate>
  <CharactersWithSpaces>910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c</cp:lastModifiedBy>
  <dcterms:modified xsi:type="dcterms:W3CDTF">2021-07-06T10:08:24Z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2D399C066EFC427D848B6BF55668E910</vt:lpwstr>
  </property>
</Properties>
</file>