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  <w:lang w:val="en-US" w:eastAsia="zh-CN"/>
        </w:rPr>
        <w:t xml:space="preserve">2020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rFonts w:hint="eastAsia"/>
          <w:sz w:val="24"/>
        </w:rPr>
        <w:t xml:space="preserve">   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朱静雪</w:t>
            </w:r>
            <w:r>
              <w:rPr>
                <w:szCs w:val="21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1971.12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49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199408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本科200406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中学高级教师 2011.08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每学期阅读2~3本教育教学专著，重点关注教师专业发展、学生综合素质培养。每天看一些公众号，了解现在学生关注、喜欢的事物，能让自己与时俱进。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每学年订阅2本物理核心期刊杂志，积极参各级教学研讨活动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A/B/C/D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争取获评“区学科带头人”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3260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670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校级及以上公开课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</w:t>
            </w:r>
          </w:p>
          <w:p>
            <w:pPr>
              <w:spacing w:before="75" w:after="75" w:line="375" w:lineRule="atLeast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积极参加各级各类培训，提高专业发展水平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阅读2本专著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论文《</w:t>
            </w:r>
            <w:r>
              <w:rPr>
                <w:rFonts w:ascii="宋体" w:hAnsi="宋体" w:eastAsia="宋体" w:cs="宋体"/>
                <w:sz w:val="24"/>
                <w:szCs w:val="24"/>
              </w:rPr>
              <w:t>“互联网+”背景下信息技术与初中物理教学融合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在《教育天地》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基本达成。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撰写论文发表。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自制教具《竖直水平观测仪》获区一等奖</w:t>
            </w:r>
            <w:bookmarkStart w:id="0" w:name="_GoBack"/>
            <w:bookmarkEnd w:id="0"/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2.校级及以上公开课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3.撰写论文，争取获奖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5.参评区学科带头人</w:t>
            </w:r>
          </w:p>
          <w:p>
            <w:pPr>
              <w:numPr>
                <w:numId w:val="0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6.课题论文撰写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670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1.阅读</w:t>
            </w:r>
            <w:r>
              <w:rPr>
                <w:rFonts w:hint="eastAsia"/>
                <w:szCs w:val="21"/>
                <w:lang w:val="en-US" w:eastAsia="zh-CN"/>
              </w:rPr>
              <w:t>2~3本教育教学专著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2.校级及以上公开课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3.撰写论文，争取获奖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积极参加各级各类培训，提高自身专业素养与教学能力</w:t>
            </w:r>
          </w:p>
          <w:p>
            <w:pPr>
              <w:numPr>
                <w:numId w:val="0"/>
              </w:numPr>
              <w:spacing w:before="75" w:after="75" w:line="240" w:lineRule="auto"/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5.参评市骨干教师</w:t>
            </w:r>
          </w:p>
          <w:p>
            <w:pPr>
              <w:numPr>
                <w:numId w:val="0"/>
              </w:numPr>
              <w:spacing w:before="75" w:after="75" w:line="240" w:lineRule="auto"/>
              <w:ind w:left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6.撰写课题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670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2FDB1809"/>
    <w:rsid w:val="56F1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6</TotalTime>
  <ScaleCrop>false</ScaleCrop>
  <LinksUpToDate>false</LinksUpToDate>
  <CharactersWithSpaces>910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路人甲1406428981</cp:lastModifiedBy>
  <dcterms:modified xsi:type="dcterms:W3CDTF">2021-07-08T00:34:35Z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2D399C066EFC427D848B6BF55668E910</vt:lpwstr>
  </property>
</Properties>
</file>