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2021年芙蓉中学音乐社团活动计划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36"/>
          <w:szCs w:val="36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撰写人：</w:t>
      </w:r>
      <w:r>
        <w:rPr>
          <w:rFonts w:hint="eastAsia" w:asciiTheme="majorEastAsia" w:hAnsiTheme="majorEastAsia" w:eastAsiaTheme="majorEastAsia" w:cstheme="majorEastAsia"/>
          <w:sz w:val="36"/>
          <w:szCs w:val="36"/>
          <w:u w:val="single"/>
          <w:lang w:val="en-US" w:eastAsia="zh-CN"/>
        </w:rPr>
        <w:t>刘博文</w:t>
      </w:r>
    </w:p>
    <w:p>
      <w:pPr>
        <w:tabs>
          <w:tab w:val="left" w:pos="6257"/>
        </w:tabs>
        <w:jc w:val="left"/>
        <w:rPr>
          <w:rFonts w:hint="eastAsia" w:asciiTheme="majorEastAsia" w:hAnsiTheme="majorEastAsia" w:eastAsiaTheme="majorEastAsia" w:cstheme="majorEastAsia"/>
          <w:sz w:val="36"/>
          <w:szCs w:val="36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u w:val="none"/>
          <w:lang w:val="en-US" w:eastAsia="zh-CN"/>
        </w:rPr>
        <w:t xml:space="preserve">                日  期：</w:t>
      </w:r>
      <w:r>
        <w:rPr>
          <w:rFonts w:hint="eastAsia" w:asciiTheme="majorEastAsia" w:hAnsiTheme="majorEastAsia" w:eastAsiaTheme="majorEastAsia" w:cstheme="majorEastAsia"/>
          <w:sz w:val="36"/>
          <w:szCs w:val="36"/>
          <w:u w:val="single"/>
          <w:lang w:val="en-US" w:eastAsia="zh-CN"/>
        </w:rPr>
        <w:t>2021.03</w:t>
      </w:r>
    </w:p>
    <w:p>
      <w:pPr>
        <w:numPr>
          <w:ilvl w:val="0"/>
          <w:numId w:val="1"/>
        </w:numPr>
        <w:tabs>
          <w:tab w:val="left" w:pos="6257"/>
        </w:tabs>
        <w:ind w:left="1260" w:leftChars="0" w:firstLine="0" w:firstLineChars="0"/>
        <w:jc w:val="left"/>
        <w:rPr>
          <w:rFonts w:hint="eastAsia" w:asciiTheme="majorEastAsia" w:hAnsiTheme="majorEastAsia" w:eastAsiaTheme="majorEastAsia" w:cstheme="majorEastAsia"/>
          <w:sz w:val="36"/>
          <w:szCs w:val="36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u w:val="none"/>
          <w:lang w:val="en-US" w:eastAsia="zh-CN"/>
        </w:rPr>
        <w:t>意义：</w:t>
      </w:r>
    </w:p>
    <w:p>
      <w:pPr>
        <w:numPr>
          <w:numId w:val="0"/>
        </w:numPr>
        <w:tabs>
          <w:tab w:val="left" w:pos="6257"/>
        </w:tabs>
        <w:ind w:left="1260" w:leftChars="0"/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以校本开发为依托，以学生的全面发展为立足点，结合学生实际开发特色学科课程，快速构建和形成学校音乐学科特色规模，促进音乐与其他学科的整合与开发，提高学校教育教学质量，提升学校办学的效益，扩大学校的社会效应，为学校办学目标的实现奠定基础。</w:t>
      </w:r>
    </w:p>
    <w:p>
      <w:pPr>
        <w:numPr>
          <w:ilvl w:val="0"/>
          <w:numId w:val="1"/>
        </w:numPr>
        <w:tabs>
          <w:tab w:val="left" w:pos="6257"/>
        </w:tabs>
        <w:ind w:left="1260" w:leftChars="0" w:firstLine="0" w:firstLineChars="0"/>
        <w:jc w:val="left"/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  <w:t>目标：</w:t>
      </w:r>
    </w:p>
    <w:p>
      <w:pPr>
        <w:numPr>
          <w:numId w:val="0"/>
        </w:numPr>
        <w:tabs>
          <w:tab w:val="left" w:pos="6257"/>
        </w:tabs>
        <w:ind w:firstLine="1400" w:firstLineChars="500"/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1.通过音乐课外活动训练，加深和扩大在课堂教学中获得的知识和技能，促进学生全面素质的提高，丰富的课余生活，使校园充满欢乐和生机，扩大学生的音乐视野，增进学生的团结合作精神，也为日后培养中考音乐特长生做铺垫。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2.在完成音乐教材内容的基础上，开拓学生音乐视野，结合课间播放的歌曲，从经典歌曲中选择优秀歌曲作为补充歌曲，融入日常音乐教学课程中，让音乐课更加贴近学生的生活，从而进一步激发学生的学习兴趣。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3.确定九年级音乐特长生苗子，并根据学生自身情况制定辅导方案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  <w:t xml:space="preserve">        三、职责分工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 1.音乐特色学科负责任职责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（1）全面负责音乐学科教研活动、备课与听评课记录、学科工作计划规划与总结。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（2）合唱队的指挥与辅导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（3）音乐特长生的辅导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（4）负责各年级音乐教研活动与资料归档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（5）合唱队的钢琴伴奏与辅导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  <w:t xml:space="preserve">       四、本学期活动安排：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（一）音乐课外活动（合唱队）训练内容：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1.基本功训练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教给学生科学的发声方法，训练学生声音的高位置，让学习区分出大白嗓和用方法歌唱的区别。</w:t>
      </w:r>
    </w:p>
    <w:p>
      <w:pPr>
        <w:numPr>
          <w:numId w:val="0"/>
        </w:numPr>
        <w:tabs>
          <w:tab w:val="left" w:pos="6257"/>
        </w:tabs>
        <w:ind w:firstLine="1400" w:firstLineChars="500"/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2.艺术修养的培养</w:t>
      </w:r>
    </w:p>
    <w:p>
      <w:pPr>
        <w:numPr>
          <w:numId w:val="0"/>
        </w:numPr>
        <w:tabs>
          <w:tab w:val="left" w:pos="6257"/>
        </w:tabs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通过学习合唱歌曲，对学生进行审美教育，培养学生高尚的情操，丰富的情感，使其身心都得到健康的发展。</w:t>
      </w:r>
    </w:p>
    <w:p>
      <w:pPr>
        <w:numPr>
          <w:numId w:val="0"/>
        </w:numPr>
        <w:tabs>
          <w:tab w:val="left" w:pos="6257"/>
        </w:tabs>
        <w:ind w:left="1400" w:leftChars="0"/>
        <w:jc w:val="left"/>
        <w:rPr>
          <w:rFonts w:hint="default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3.声部和谐训练</w:t>
      </w:r>
    </w:p>
    <w:p>
      <w:pPr>
        <w:numPr>
          <w:numId w:val="0"/>
        </w:numPr>
        <w:tabs>
          <w:tab w:val="left" w:pos="6257"/>
        </w:tabs>
        <w:jc w:val="left"/>
        <w:rPr>
          <w:rFonts w:hint="default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要求老师必须掌握一定的方法来训练。</w:t>
      </w:r>
    </w:p>
    <w:p>
      <w:pPr>
        <w:numPr>
          <w:numId w:val="0"/>
        </w:numPr>
        <w:tabs>
          <w:tab w:val="left" w:pos="6257"/>
        </w:tabs>
        <w:ind w:left="1400" w:leftChars="0"/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4.扩大知识范围开拓眼界 </w:t>
      </w:r>
    </w:p>
    <w:p>
      <w:pPr>
        <w:numPr>
          <w:numId w:val="0"/>
        </w:numPr>
        <w:tabs>
          <w:tab w:val="left" w:pos="6257"/>
        </w:tabs>
        <w:ind w:left="1400" w:leftChars="0"/>
        <w:jc w:val="left"/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>定期给学生欣赏中外合唱的名曲，开阔学生的眼界。</w:t>
      </w:r>
    </w:p>
    <w:p>
      <w:pPr>
        <w:numPr>
          <w:ilvl w:val="0"/>
          <w:numId w:val="2"/>
        </w:numPr>
        <w:tabs>
          <w:tab w:val="left" w:pos="6257"/>
        </w:tabs>
        <w:ind w:left="1400" w:leftChars="0"/>
        <w:jc w:val="left"/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36"/>
          <w:szCs w:val="36"/>
          <w:u w:val="none"/>
          <w:lang w:val="en-US" w:eastAsia="zh-CN"/>
        </w:rPr>
        <w:t>保障措施：</w:t>
      </w:r>
    </w:p>
    <w:p>
      <w:pPr>
        <w:numPr>
          <w:numId w:val="0"/>
        </w:numPr>
        <w:tabs>
          <w:tab w:val="left" w:pos="6257"/>
        </w:tabs>
        <w:jc w:val="left"/>
        <w:rPr>
          <w:rFonts w:hint="default" w:asciiTheme="minorEastAsia" w:hAnsi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u w:val="none"/>
          <w:lang w:val="en-US" w:eastAsia="zh-CN"/>
        </w:rPr>
        <w:t xml:space="preserve">           合唱队训练时间固定为每周三下午第八节，合唱队训练时间和音乐课时间任何人不可占用。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52B067"/>
    <w:multiLevelType w:val="singleLevel"/>
    <w:tmpl w:val="B552B067"/>
    <w:lvl w:ilvl="0" w:tentative="0">
      <w:start w:val="1"/>
      <w:numFmt w:val="chineseCounting"/>
      <w:suff w:val="nothing"/>
      <w:lvlText w:val="%1、"/>
      <w:lvlJc w:val="left"/>
      <w:pPr>
        <w:ind w:left="1260" w:leftChars="0" w:firstLine="0" w:firstLineChars="0"/>
      </w:pPr>
      <w:rPr>
        <w:rFonts w:hint="eastAsia"/>
      </w:rPr>
    </w:lvl>
  </w:abstractNum>
  <w:abstractNum w:abstractNumId="1">
    <w:nsid w:val="F940FC2E"/>
    <w:multiLevelType w:val="singleLevel"/>
    <w:tmpl w:val="F940FC2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A4D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qq</dc:creator>
  <cp:lastModifiedBy>qq</cp:lastModifiedBy>
  <dcterms:modified xsi:type="dcterms:W3CDTF">2021-07-09T15:26:13Z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