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5"/>
        <w:gridCol w:w="1829"/>
        <w:gridCol w:w="1323"/>
        <w:gridCol w:w="1336"/>
        <w:gridCol w:w="921"/>
      </w:tblGrid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  <w:vAlign w:val="center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1829" w:type="dxa"/>
            <w:vAlign w:val="center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1323" w:type="dxa"/>
            <w:vAlign w:val="center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级别、类别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开题时间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基于教学</w:t>
            </w:r>
            <w:proofErr w:type="gramStart"/>
            <w:r w:rsidRPr="00BD7828">
              <w:rPr>
                <w:rFonts w:hint="eastAsia"/>
                <w:sz w:val="28"/>
                <w:szCs w:val="28"/>
              </w:rPr>
              <w:t>问题溯因的</w:t>
            </w:r>
            <w:proofErr w:type="gramEnd"/>
            <w:r w:rsidRPr="00BD7828">
              <w:rPr>
                <w:rFonts w:hint="eastAsia"/>
                <w:sz w:val="28"/>
                <w:szCs w:val="28"/>
              </w:rPr>
              <w:t>初中教师</w:t>
            </w:r>
            <w:proofErr w:type="spellStart"/>
            <w:r w:rsidRPr="00BD7828">
              <w:rPr>
                <w:rFonts w:hint="eastAsia"/>
                <w:sz w:val="28"/>
                <w:szCs w:val="28"/>
              </w:rPr>
              <w:t>pck</w:t>
            </w:r>
            <w:proofErr w:type="spellEnd"/>
            <w:r w:rsidRPr="00BD7828">
              <w:rPr>
                <w:rFonts w:hint="eastAsia"/>
                <w:sz w:val="28"/>
                <w:szCs w:val="28"/>
              </w:rPr>
              <w:t>发展研究</w:t>
            </w:r>
          </w:p>
        </w:tc>
        <w:tc>
          <w:tcPr>
            <w:tcW w:w="1829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徐建文</w:t>
            </w:r>
            <w:r w:rsidRPr="00BD7828">
              <w:rPr>
                <w:rFonts w:hint="eastAsia"/>
                <w:sz w:val="28"/>
                <w:szCs w:val="28"/>
              </w:rPr>
              <w:t xml:space="preserve"> </w:t>
            </w:r>
            <w:r w:rsidRPr="00BD7828">
              <w:rPr>
                <w:rFonts w:hint="eastAsia"/>
                <w:sz w:val="28"/>
                <w:szCs w:val="28"/>
              </w:rPr>
              <w:t>、周妹近</w:t>
            </w:r>
          </w:p>
        </w:tc>
        <w:tc>
          <w:tcPr>
            <w:tcW w:w="1323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市级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角色视角下班级文化建设的策略研究</w:t>
            </w:r>
          </w:p>
        </w:tc>
        <w:tc>
          <w:tcPr>
            <w:tcW w:w="1829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章瑛、</w:t>
            </w:r>
            <w:r w:rsidRPr="00BD7828">
              <w:rPr>
                <w:rFonts w:hint="eastAsia"/>
                <w:sz w:val="28"/>
                <w:szCs w:val="28"/>
              </w:rPr>
              <w:t xml:space="preserve">  </w:t>
            </w:r>
            <w:r w:rsidRPr="00BD7828">
              <w:rPr>
                <w:rFonts w:hint="eastAsia"/>
                <w:sz w:val="28"/>
                <w:szCs w:val="28"/>
              </w:rPr>
              <w:t>张玲</w:t>
            </w:r>
          </w:p>
        </w:tc>
        <w:tc>
          <w:tcPr>
            <w:tcW w:w="1323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市级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《依托信息技术提升初中物理复习课教学有效性的实践研究》</w:t>
            </w:r>
          </w:p>
        </w:tc>
        <w:tc>
          <w:tcPr>
            <w:tcW w:w="1829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朱丽萍、</w:t>
            </w:r>
            <w:r w:rsidRPr="00BD7828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BD7828">
              <w:rPr>
                <w:rFonts w:hint="eastAsia"/>
                <w:sz w:val="28"/>
                <w:szCs w:val="28"/>
              </w:rPr>
              <w:t>朱玉洪</w:t>
            </w:r>
            <w:proofErr w:type="gramEnd"/>
          </w:p>
        </w:tc>
        <w:tc>
          <w:tcPr>
            <w:tcW w:w="1323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区级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初中化学课堂中培养学生劳动素养的案例研究</w:t>
            </w:r>
          </w:p>
        </w:tc>
        <w:tc>
          <w:tcPr>
            <w:tcW w:w="1829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王菲</w:t>
            </w:r>
            <w:r w:rsidRPr="00BD7828">
              <w:rPr>
                <w:rFonts w:hint="eastAsia"/>
                <w:sz w:val="28"/>
                <w:szCs w:val="28"/>
              </w:rPr>
              <w:t xml:space="preserve"> </w:t>
            </w:r>
            <w:r w:rsidRPr="00BD7828">
              <w:rPr>
                <w:rFonts w:hint="eastAsia"/>
                <w:sz w:val="28"/>
                <w:szCs w:val="28"/>
              </w:rPr>
              <w:t>、</w:t>
            </w:r>
            <w:r w:rsidRPr="00BD7828">
              <w:rPr>
                <w:rFonts w:hint="eastAsia"/>
                <w:sz w:val="28"/>
                <w:szCs w:val="28"/>
              </w:rPr>
              <w:t xml:space="preserve">   </w:t>
            </w:r>
            <w:r w:rsidRPr="00BD7828">
              <w:rPr>
                <w:rFonts w:hint="eastAsia"/>
                <w:sz w:val="28"/>
                <w:szCs w:val="28"/>
              </w:rPr>
              <w:t>俞银龙</w:t>
            </w:r>
          </w:p>
        </w:tc>
        <w:tc>
          <w:tcPr>
            <w:tcW w:w="1323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区级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图形组织工具在初中《道德与法治》教学中的应用研究</w:t>
            </w:r>
          </w:p>
        </w:tc>
        <w:tc>
          <w:tcPr>
            <w:tcW w:w="1829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丁佳、</w:t>
            </w:r>
            <w:r w:rsidRPr="00BD7828">
              <w:rPr>
                <w:rFonts w:hint="eastAsia"/>
                <w:sz w:val="28"/>
                <w:szCs w:val="28"/>
              </w:rPr>
              <w:t xml:space="preserve">   </w:t>
            </w:r>
            <w:r w:rsidRPr="00BD7828">
              <w:rPr>
                <w:rFonts w:hint="eastAsia"/>
                <w:sz w:val="28"/>
                <w:szCs w:val="28"/>
              </w:rPr>
              <w:t>顾海燕</w:t>
            </w:r>
          </w:p>
        </w:tc>
        <w:tc>
          <w:tcPr>
            <w:tcW w:w="1323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区级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AF4EB1" w:rsidRPr="00BD7828" w:rsidTr="00AF4E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5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初中数学课堂教学中的情景创设的策略研究</w:t>
            </w:r>
          </w:p>
        </w:tc>
        <w:tc>
          <w:tcPr>
            <w:tcW w:w="1829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张龙飞、</w:t>
            </w:r>
            <w:r w:rsidRPr="00BD7828">
              <w:rPr>
                <w:rFonts w:hint="eastAsia"/>
                <w:sz w:val="28"/>
                <w:szCs w:val="28"/>
              </w:rPr>
              <w:t xml:space="preserve">   </w:t>
            </w:r>
            <w:r w:rsidRPr="00BD7828">
              <w:rPr>
                <w:rFonts w:hint="eastAsia"/>
                <w:sz w:val="28"/>
                <w:szCs w:val="28"/>
              </w:rPr>
              <w:t>刘维</w:t>
            </w:r>
          </w:p>
        </w:tc>
        <w:tc>
          <w:tcPr>
            <w:tcW w:w="1323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</w:rPr>
            </w:pPr>
            <w:r w:rsidRPr="00BD7828">
              <w:rPr>
                <w:rFonts w:hint="eastAsia"/>
                <w:sz w:val="28"/>
                <w:szCs w:val="28"/>
              </w:rPr>
              <w:t>区级</w:t>
            </w:r>
          </w:p>
        </w:tc>
        <w:tc>
          <w:tcPr>
            <w:tcW w:w="1336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  <w:r w:rsidRPr="00BD782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921" w:type="dxa"/>
          </w:tcPr>
          <w:p w:rsidR="00AF4EB1" w:rsidRPr="00BD7828" w:rsidRDefault="00AF4EB1" w:rsidP="00AF4EB1">
            <w:pPr>
              <w:adjustRightInd w:val="0"/>
              <w:snapToGrid w:val="0"/>
              <w:spacing w:line="38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:rsidR="000973CE" w:rsidRPr="00AF4EB1" w:rsidRDefault="00AF4EB1" w:rsidP="00AF4EB1">
      <w:pPr>
        <w:jc w:val="center"/>
        <w:rPr>
          <w:sz w:val="32"/>
          <w:szCs w:val="32"/>
        </w:rPr>
      </w:pPr>
      <w:r w:rsidRPr="00AF4EB1">
        <w:rPr>
          <w:rFonts w:hint="eastAsia"/>
          <w:sz w:val="32"/>
          <w:szCs w:val="32"/>
        </w:rPr>
        <w:t>十四五立项课题</w:t>
      </w:r>
    </w:p>
    <w:sectPr w:rsidR="000973CE" w:rsidRPr="00AF4EB1" w:rsidSect="0009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EB1"/>
    <w:rsid w:val="000973CE"/>
    <w:rsid w:val="00AF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2021-07-11T08:01:00Z</dcterms:created>
  <dcterms:modified xsi:type="dcterms:W3CDTF">2021-07-11T08:03:00Z</dcterms:modified>
</cp:coreProperties>
</file>