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jc w:val="center"/>
        <w:rPr>
          <w:b/>
          <w:bCs/>
          <w:sz w:val="32"/>
          <w:szCs w:val="32"/>
        </w:rPr>
      </w:pPr>
      <w:r>
        <w:rPr>
          <w:rFonts w:hint="eastAsia"/>
          <w:b/>
          <w:bCs/>
          <w:sz w:val="32"/>
          <w:szCs w:val="32"/>
        </w:rPr>
        <w:t>提高小学生数学语言表达能力的策略研究</w:t>
      </w:r>
      <w:r>
        <w:rPr>
          <w:rFonts w:hint="eastAsia"/>
          <w:b/>
          <w:bCs/>
          <w:sz w:val="32"/>
          <w:szCs w:val="32"/>
          <w:vertAlign w:val="superscript"/>
        </w:rPr>
        <w:t>1</w:t>
      </w:r>
    </w:p>
    <w:p>
      <w:pPr>
        <w:ind w:firstLine="643" w:firstLineChars="200"/>
        <w:jc w:val="center"/>
        <w:rPr>
          <w:rFonts w:hint="eastAsia"/>
          <w:b/>
          <w:bCs/>
          <w:sz w:val="32"/>
          <w:szCs w:val="32"/>
        </w:rPr>
      </w:pPr>
      <w:r>
        <w:rPr>
          <w:rFonts w:hint="eastAsia"/>
          <w:b/>
          <w:bCs/>
          <w:sz w:val="32"/>
          <w:szCs w:val="32"/>
        </w:rPr>
        <w:t>结题报告</w:t>
      </w:r>
    </w:p>
    <w:p>
      <w:pPr>
        <w:ind w:firstLine="482" w:firstLineChars="200"/>
        <w:jc w:val="center"/>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 常州市武进区崔桥小学课题组 ——</w:t>
      </w:r>
    </w:p>
    <w:p>
      <w:pPr>
        <w:ind w:firstLine="480" w:firstLineChars="200"/>
        <w:rPr>
          <w:rFonts w:ascii="楷体" w:hAnsi="楷体" w:eastAsia="楷体" w:cs="楷体"/>
          <w:sz w:val="24"/>
        </w:rPr>
      </w:pPr>
      <w:r>
        <w:rPr>
          <w:rFonts w:hint="eastAsia" w:ascii="楷体" w:hAnsi="楷体" w:eastAsia="楷体" w:cs="楷体"/>
          <w:sz w:val="24"/>
        </w:rPr>
        <w:t>2016年5月，彭建国老师主持的“提高小学生数学语言表达能力的策略研究”，被批准立项为常州市教育科学“十三五”规划课题。2016年10月14日进行了开题论证、2017年12月进行了中期评估，研究期间得到了武进区教研室钱新建主任、马伟中主任、蔡小玉校长、濮洪磊校长等的精心指导，经过三年的课题研究，已基本完成规定的研究任务。</w:t>
      </w:r>
    </w:p>
    <w:p>
      <w:pPr>
        <w:ind w:firstLine="420" w:firstLineChars="200"/>
      </w:pPr>
    </w:p>
    <w:p>
      <w:pPr>
        <w:adjustRightInd w:val="0"/>
        <w:snapToGrid w:val="0"/>
        <w:spacing w:line="360" w:lineRule="exact"/>
        <w:ind w:firstLine="422" w:firstLineChars="200"/>
        <w:rPr>
          <w:rFonts w:asciiTheme="minorEastAsia" w:hAnsiTheme="minorEastAsia" w:cstheme="minorEastAsia"/>
          <w:b/>
          <w:bCs/>
          <w:szCs w:val="21"/>
        </w:rPr>
      </w:pPr>
      <w:r>
        <w:rPr>
          <w:rFonts w:hint="eastAsia" w:asciiTheme="minorEastAsia" w:hAnsiTheme="minorEastAsia" w:cstheme="minorEastAsia"/>
          <w:b/>
          <w:bCs/>
          <w:szCs w:val="21"/>
        </w:rPr>
        <w:t>一、研究基本情况</w:t>
      </w:r>
    </w:p>
    <w:p>
      <w:pPr>
        <w:adjustRightInd w:val="0"/>
        <w:snapToGrid w:val="0"/>
        <w:spacing w:line="360" w:lineRule="exact"/>
        <w:ind w:firstLine="422" w:firstLineChars="200"/>
        <w:rPr>
          <w:rFonts w:asciiTheme="minorEastAsia" w:hAnsiTheme="minorEastAsia" w:cstheme="minorEastAsia"/>
          <w:b/>
          <w:bCs/>
          <w:szCs w:val="21"/>
        </w:rPr>
      </w:pPr>
      <w:r>
        <w:rPr>
          <w:rFonts w:hint="eastAsia" w:asciiTheme="minorEastAsia" w:hAnsiTheme="minorEastAsia" w:cstheme="minorEastAsia"/>
          <w:b/>
          <w:bCs/>
          <w:szCs w:val="21"/>
        </w:rPr>
        <w:t>（一）意义与价值</w:t>
      </w:r>
    </w:p>
    <w:p>
      <w:pPr>
        <w:adjustRightInd w:val="0"/>
        <w:snapToGrid w:val="0"/>
        <w:spacing w:line="360" w:lineRule="exact"/>
        <w:ind w:firstLine="422" w:firstLineChars="200"/>
        <w:rPr>
          <w:rFonts w:asciiTheme="minorEastAsia" w:hAnsiTheme="minorEastAsia" w:cstheme="minorEastAsia"/>
          <w:b/>
          <w:bCs/>
          <w:szCs w:val="21"/>
        </w:rPr>
      </w:pPr>
      <w:r>
        <w:rPr>
          <w:rFonts w:hint="eastAsia" w:asciiTheme="minorEastAsia" w:hAnsiTheme="minorEastAsia" w:cstheme="minorEastAsia"/>
          <w:b/>
          <w:bCs/>
          <w:szCs w:val="21"/>
        </w:rPr>
        <w:t>1.基于实现小学生培养目标的需要</w:t>
      </w:r>
    </w:p>
    <w:p>
      <w:pPr>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color w:val="000000"/>
          <w:szCs w:val="21"/>
          <w:shd w:val="clear" w:color="auto" w:fill="FFFFFF"/>
        </w:rPr>
        <w:t>《新课程标准》在总体目标中要求：“学会与他人合作，并能与他人交流思维的过程与结果，能有条理地、清晰地阐述自己的观点。做到言之有理，在与他人交流的过程中，能运用数学语言合乎逻辑地进行讨论与质疑……”，“数学是人们对客观世界定性把握与定量刻画、逐渐抽象概括、形成方法和理论，并进行广泛应用的过程”。由此，我们可以把它理解为：小学生学习数学在很大程度上是小学生学习和运用数学语言的过程。因此，在数学教学中，要把它当作一门特殊的语言来研究。</w:t>
      </w:r>
    </w:p>
    <w:p>
      <w:pPr>
        <w:adjustRightInd w:val="0"/>
        <w:snapToGrid w:val="0"/>
        <w:spacing w:line="360" w:lineRule="exact"/>
        <w:ind w:firstLine="422" w:firstLineChars="200"/>
        <w:rPr>
          <w:rFonts w:asciiTheme="minorEastAsia" w:hAnsiTheme="minorEastAsia" w:cstheme="minorEastAsia"/>
          <w:b/>
          <w:bCs/>
          <w:szCs w:val="21"/>
        </w:rPr>
      </w:pPr>
      <w:r>
        <w:rPr>
          <w:rFonts w:hint="eastAsia" w:asciiTheme="minorEastAsia" w:hAnsiTheme="minorEastAsia" w:cstheme="minorEastAsia"/>
          <w:b/>
          <w:bCs/>
          <w:szCs w:val="21"/>
        </w:rPr>
        <w:t>2.基于学校文化发展的需要</w:t>
      </w:r>
    </w:p>
    <w:p>
      <w:pPr>
        <w:adjustRightInd w:val="0"/>
        <w:snapToGrid w:val="0"/>
        <w:spacing w:line="360" w:lineRule="exact"/>
        <w:ind w:firstLine="420" w:firstLineChars="200"/>
        <w:rPr>
          <w:rFonts w:asciiTheme="minorEastAsia" w:hAnsiTheme="minorEastAsia" w:cstheme="minorEastAsia"/>
          <w:color w:val="000000"/>
          <w:szCs w:val="21"/>
          <w:shd w:val="clear" w:color="auto" w:fill="FFFFFF"/>
        </w:rPr>
      </w:pPr>
      <w:r>
        <w:rPr>
          <w:rFonts w:hint="eastAsia" w:asciiTheme="minorEastAsia" w:hAnsiTheme="minorEastAsia" w:cstheme="minorEastAsia"/>
          <w:color w:val="000000"/>
          <w:szCs w:val="21"/>
          <w:shd w:val="clear" w:color="auto" w:fill="FFFFFF"/>
        </w:rPr>
        <w:t>众所周知，数学语言的表达能力是数学能力的组成部分之一,又是其它各种数学能力的基础,对学生学习数学知识、发展数学能力有重要作用。</w:t>
      </w:r>
      <w:r>
        <w:fldChar w:fldCharType="begin"/>
      </w:r>
      <w:r>
        <w:instrText xml:space="preserve"> HYPERLINK "https://www.baidu.com/s?wd=%E6%95%B0%E5%AD%A6%E8%AF%AD%E8%A8%80&amp;tn=44039180_cpr&amp;fenlei=mv6quAkxTZn0IZRqIHckPjm4nH00T1Y3njmdPWn4rHbdPAN-nHms0ZwV5Hcvrjm3rH6sPfKWUMw85HfYnjn4nH6sgvPsT6KdThsqpZwYTjCEQLGCpyw9Uz4Bmy-bIi4WUvYETgN-TLwGUv3EnHcYnH03njndrHcYP10snWn1rf" \t "_blank" </w:instrText>
      </w:r>
      <w:r>
        <w:fldChar w:fldCharType="separate"/>
      </w:r>
      <w:r>
        <w:rPr>
          <w:rFonts w:hint="eastAsia" w:asciiTheme="minorEastAsia" w:hAnsiTheme="minorEastAsia" w:cstheme="minorEastAsia"/>
          <w:color w:val="000000"/>
          <w:szCs w:val="21"/>
          <w:shd w:val="clear" w:color="auto" w:fill="FFFFFF"/>
        </w:rPr>
        <w:t>数学语言</w:t>
      </w:r>
      <w:r>
        <w:rPr>
          <w:rFonts w:hint="eastAsia" w:asciiTheme="minorEastAsia" w:hAnsiTheme="minorEastAsia" w:cstheme="minorEastAsia"/>
          <w:color w:val="000000"/>
          <w:szCs w:val="21"/>
          <w:shd w:val="clear" w:color="auto" w:fill="FFFFFF"/>
        </w:rPr>
        <w:fldChar w:fldCharType="end"/>
      </w:r>
      <w:r>
        <w:rPr>
          <w:rFonts w:hint="eastAsia" w:asciiTheme="minorEastAsia" w:hAnsiTheme="minorEastAsia" w:cstheme="minorEastAsia"/>
          <w:color w:val="000000"/>
          <w:szCs w:val="21"/>
          <w:shd w:val="clear" w:color="auto" w:fill="FFFFFF"/>
        </w:rPr>
        <w:t>表达能力不但要培养学生理解数学语言的能力；而且教师要用规范的语言，对学生施以良好的影响；还要持之以恒地对学生进行说话训练；更要注重培养学生良好的说话习惯。良好的数学语言表达能力能促进学生思维发展,利于提高学生分析、解决问题的能力,利于学生数学综合素养的提升。这不仅与我校提出的“生活教育”的核心理念相一致，而且正在向“数学教学生活化”和“生活化的数学教学”之路上昂首迈进。</w:t>
      </w:r>
    </w:p>
    <w:p>
      <w:pPr>
        <w:adjustRightInd w:val="0"/>
        <w:snapToGrid w:val="0"/>
        <w:spacing w:line="360" w:lineRule="exact"/>
        <w:ind w:firstLine="422" w:firstLineChars="200"/>
        <w:rPr>
          <w:rFonts w:asciiTheme="minorEastAsia" w:hAnsiTheme="minorEastAsia" w:cstheme="minorEastAsia"/>
          <w:b/>
          <w:bCs/>
          <w:szCs w:val="21"/>
        </w:rPr>
      </w:pPr>
      <w:r>
        <w:rPr>
          <w:rFonts w:hint="eastAsia" w:asciiTheme="minorEastAsia" w:hAnsiTheme="minorEastAsia" w:cstheme="minorEastAsia"/>
          <w:b/>
          <w:bCs/>
          <w:szCs w:val="21"/>
        </w:rPr>
        <w:t>3.基于当前教育的现状</w:t>
      </w:r>
    </w:p>
    <w:p>
      <w:pPr>
        <w:adjustRightInd w:val="0"/>
        <w:snapToGrid w:val="0"/>
        <w:spacing w:line="360" w:lineRule="exact"/>
        <w:ind w:firstLine="420" w:firstLineChars="200"/>
        <w:rPr>
          <w:rFonts w:asciiTheme="minorEastAsia" w:hAnsiTheme="minorEastAsia" w:cstheme="minorEastAsia"/>
          <w:color w:val="000000"/>
          <w:szCs w:val="21"/>
          <w:shd w:val="clear" w:color="auto" w:fill="FFFFFF"/>
        </w:rPr>
      </w:pPr>
      <w:r>
        <w:rPr>
          <w:rFonts w:hint="eastAsia" w:asciiTheme="minorEastAsia" w:hAnsiTheme="minorEastAsia" w:cstheme="minorEastAsia"/>
          <w:color w:val="000000"/>
          <w:szCs w:val="21"/>
          <w:shd w:val="clear" w:color="auto" w:fill="FFFFFF"/>
        </w:rPr>
        <w:t>然而不少数学老师认为：学生的语言表达能力的培养是语文老师的事情，数学老师的任务就是让学生在记住数学概念、性质、法则的基础上，会计算和解决数学问题就足够了。所以在数学课堂上，随时</w:t>
      </w:r>
      <w:r>
        <w:rPr>
          <w:rFonts w:hint="eastAsia" w:asciiTheme="minorEastAsia" w:hAnsiTheme="minorEastAsia" w:cstheme="minorEastAsia"/>
          <w:color w:val="000000"/>
          <w:szCs w:val="21"/>
        </w:rPr>
        <w:t>都会发现这样的现象：1.面对老师的提问，学生明明知道题目的解题思路和过程，但总是不知道该如何规范地，有条不紊地讲述自己的解题步骤，导致同学们都听不懂他（她）在讲什么；2.在做作业时，经常因为关键步骤的表达不到位，导致题目的最终答案是正确的，但中间的过程是错误的；3.出现“一讲就会，一做就错，一过就忘”的现象……于是乎，数学课堂</w:t>
      </w:r>
      <w:r>
        <w:rPr>
          <w:rFonts w:hint="eastAsia" w:asciiTheme="minorEastAsia" w:hAnsiTheme="minorEastAsia" w:cstheme="minorEastAsia"/>
          <w:color w:val="000000"/>
          <w:szCs w:val="21"/>
          <w:shd w:val="clear" w:color="auto" w:fill="FFFFFF"/>
        </w:rPr>
        <w:t>就出现了教师讲、学生听，把教学的双边活动变成单向活动，依然对学生进行“满堂灌”的老问题。这样的教学，不仅不利于学生语言表达能力的培养，而且学生学习的积极性也很难调动起来，因此就难以收到好的教学效果。</w:t>
      </w:r>
    </w:p>
    <w:p>
      <w:pPr>
        <w:adjustRightInd w:val="0"/>
        <w:snapToGrid w:val="0"/>
        <w:spacing w:line="360" w:lineRule="exact"/>
        <w:ind w:firstLine="422" w:firstLineChars="200"/>
        <w:rPr>
          <w:rFonts w:asciiTheme="minorEastAsia" w:hAnsiTheme="minorEastAsia" w:cstheme="minorEastAsia"/>
          <w:b/>
          <w:bCs/>
          <w:szCs w:val="21"/>
        </w:rPr>
      </w:pPr>
      <w:r>
        <w:rPr>
          <w:rFonts w:hint="eastAsia" w:asciiTheme="minorEastAsia" w:hAnsiTheme="minorEastAsia" w:cstheme="minorEastAsia"/>
          <w:b/>
          <w:bCs/>
          <w:szCs w:val="21"/>
        </w:rPr>
        <w:t>4.基于学校实际</w:t>
      </w:r>
    </w:p>
    <w:p>
      <w:pPr>
        <w:adjustRightInd w:val="0"/>
        <w:snapToGrid w:val="0"/>
        <w:spacing w:line="360" w:lineRule="exact"/>
        <w:ind w:firstLine="420" w:firstLineChars="200"/>
        <w:rPr>
          <w:rFonts w:asciiTheme="minorEastAsia" w:hAnsiTheme="minorEastAsia" w:cstheme="minorEastAsia"/>
          <w:color w:val="000000"/>
          <w:szCs w:val="21"/>
          <w:shd w:val="clear" w:color="auto" w:fill="FFFFFF"/>
        </w:rPr>
      </w:pPr>
      <w:r>
        <w:rPr>
          <w:rFonts w:hint="eastAsia" w:asciiTheme="minorEastAsia" w:hAnsiTheme="minorEastAsia" w:cstheme="minorEastAsia"/>
          <w:color w:val="000000"/>
          <w:szCs w:val="21"/>
          <w:shd w:val="clear" w:color="auto" w:fill="FFFFFF"/>
        </w:rPr>
        <w:t>再加上我校是一所远离城区的农村学校，85%的孩子来自于外地，由于学习环境、家庭环境等因素的影响，这些孩子的语言表达能力本身就比较弱。而作为一名数学老师，大多数又只注重学生答题的正确率，而忽视了学生在头脑中对题目分析思考，最终把解题思路清晰地表达出来的能力的培养，只是一味地做与练，结果把数学也教“死”了。</w:t>
      </w:r>
    </w:p>
    <w:p>
      <w:pPr>
        <w:adjustRightInd w:val="0"/>
        <w:snapToGrid w:val="0"/>
        <w:spacing w:line="360" w:lineRule="exact"/>
        <w:ind w:firstLine="420" w:firstLineChars="200"/>
        <w:rPr>
          <w:rFonts w:asciiTheme="minorEastAsia" w:hAnsiTheme="minorEastAsia" w:cstheme="minorEastAsia"/>
          <w:color w:val="000000"/>
          <w:szCs w:val="21"/>
          <w:shd w:val="clear" w:color="auto" w:fill="FFFFFF"/>
        </w:rPr>
      </w:pPr>
    </w:p>
    <w:p>
      <w:pPr>
        <w:adjustRightInd w:val="0"/>
        <w:snapToGrid w:val="0"/>
        <w:spacing w:line="360" w:lineRule="exact"/>
        <w:ind w:firstLine="420"/>
        <w:rPr>
          <w:rFonts w:asciiTheme="minorEastAsia" w:hAnsiTheme="minorEastAsia" w:cstheme="minorEastAsia"/>
          <w:b/>
          <w:bCs/>
          <w:szCs w:val="21"/>
        </w:rPr>
      </w:pPr>
      <w:r>
        <w:rPr>
          <w:rFonts w:hint="eastAsia" w:asciiTheme="minorEastAsia" w:hAnsiTheme="minorEastAsia" w:cstheme="minorEastAsia"/>
          <w:b/>
          <w:bCs/>
          <w:szCs w:val="21"/>
        </w:rPr>
        <w:t>（二）概念与界定</w:t>
      </w:r>
    </w:p>
    <w:p>
      <w:pPr>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数学语言】数学语言是数学特有的形式化符号体系，具有简练、准确、清楚和形式多样的特点。按照数学语言的呈现方式分为三类可分为：文字语言、符号语言、图形语言三类。文字语言是数学化了的自然语言，或者称为自然语言中的数学语言。在数学中，数学概念、定理、命题等都是运用文字语言予以表述。符号语言是表达、记录数学的文字，这是一套特殊的记号系统，按照一定的规则使用大量的图形符号形成合理的符号串表达式嵌入在由自然语言组成的句子中，每一数学分支都是靠自身数学符号而生存，数学符号贯穿于数学全部的支柱之中。它包括字母、数字、运算符号、关系符号、图形符号等。图形语言是指一系列描述数学相关对象及关系的图形、图像、表格。</w:t>
      </w:r>
    </w:p>
    <w:p>
      <w:pPr>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数学语言能力】数学语言能力是指能够正确识别和理解表示数学知识和思维的数学语言的能力，并能对数学语言进行转化、构造、操作和组织表达。也就是说阅读相关数学语言，通过语义转化，促使学生内化相关数学知识或数学思想，重新构建数学语言体系，并赋予其自身意义。数学语言能力主要包括数学语言的识别能力、理解能力、转换能力、操作能力、组织能力、构造能力和表达能力。</w:t>
      </w:r>
    </w:p>
    <w:p>
      <w:pPr>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数学语言表达能力】数学语言表达分为口头语言表达和书面语言表达两种。数学语言表达能力是指按照数学语言的基本规律，准确表达出所有数学问题内在含义的能力。也就是说，把文字语言、符号语言、图形语言相互转化，能用清楚的语言有条理地表达一些数学概念、法则、性质以及自己对数学问题的思考过程，清晰阐述数学中的相关问题，并能够解决相关数学问题。数学口头语言表达能力是指学生运用口头语言清楚准确的表达自己的思维过程、想法，以便与他人进行交流沟通的能力。数学书面语言表达能力是指用书面的形式把自己的解题步骤、思路等予以表述的能力。</w:t>
      </w:r>
    </w:p>
    <w:p>
      <w:pPr>
        <w:adjustRightInd w:val="0"/>
        <w:snapToGrid w:val="0"/>
        <w:spacing w:line="360" w:lineRule="exact"/>
        <w:ind w:firstLine="420" w:firstLineChars="200"/>
        <w:rPr>
          <w:rFonts w:asciiTheme="minorEastAsia" w:hAnsiTheme="minorEastAsia" w:cstheme="minorEastAsia"/>
          <w:color w:val="000000"/>
          <w:szCs w:val="21"/>
          <w:shd w:val="clear" w:color="auto" w:fill="FFFFFF"/>
        </w:rPr>
      </w:pPr>
      <w:r>
        <w:rPr>
          <w:rFonts w:hint="eastAsia" w:asciiTheme="minorEastAsia" w:hAnsiTheme="minorEastAsia" w:cstheme="minorEastAsia"/>
          <w:szCs w:val="21"/>
        </w:rPr>
        <w:t>本研究的“</w:t>
      </w:r>
      <w:r>
        <w:rPr>
          <w:rFonts w:hint="eastAsia" w:asciiTheme="minorEastAsia" w:hAnsiTheme="minorEastAsia" w:cstheme="minorEastAsia"/>
          <w:b/>
          <w:bCs/>
          <w:szCs w:val="21"/>
        </w:rPr>
        <w:t>小学生数学语言表达能力</w:t>
      </w:r>
      <w:r>
        <w:rPr>
          <w:rFonts w:hint="eastAsia" w:asciiTheme="minorEastAsia" w:hAnsiTheme="minorEastAsia" w:cstheme="minorEastAsia"/>
          <w:szCs w:val="21"/>
        </w:rPr>
        <w:t>”，是指</w:t>
      </w:r>
      <w:r>
        <w:rPr>
          <w:rFonts w:hint="eastAsia" w:asciiTheme="minorEastAsia" w:hAnsiTheme="minorEastAsia" w:cstheme="minorEastAsia"/>
          <w:color w:val="000000"/>
          <w:szCs w:val="21"/>
          <w:shd w:val="clear" w:color="auto" w:fill="FFFFFF"/>
        </w:rPr>
        <w:t>在小学数学课堂教学中培养学生的数学语言能力，使学生能读懂数学语言，能用数学语言清楚、有条理地表达思考过程，并正确运用数学语言进行数学学习，学会用数学语言表达自己的数学思想和适当进行数学交流，在此基础上有话可说，有信心说，学会说，喜欢说。</w:t>
      </w:r>
    </w:p>
    <w:p>
      <w:pPr>
        <w:adjustRightInd w:val="0"/>
        <w:snapToGrid w:val="0"/>
        <w:spacing w:line="360" w:lineRule="exact"/>
        <w:ind w:firstLine="420" w:firstLineChars="200"/>
        <w:rPr>
          <w:rFonts w:asciiTheme="minorEastAsia" w:hAnsiTheme="minorEastAsia" w:cstheme="minorEastAsia"/>
          <w:color w:val="000000"/>
          <w:szCs w:val="21"/>
          <w:shd w:val="clear" w:color="auto" w:fill="FFFFFF"/>
        </w:rPr>
      </w:pPr>
    </w:p>
    <w:p>
      <w:pPr>
        <w:adjustRightInd w:val="0"/>
        <w:snapToGrid w:val="0"/>
        <w:spacing w:line="360" w:lineRule="exact"/>
        <w:ind w:firstLine="422" w:firstLineChars="200"/>
        <w:rPr>
          <w:rFonts w:asciiTheme="minorEastAsia" w:hAnsiTheme="minorEastAsia" w:cstheme="minorEastAsia"/>
          <w:b/>
          <w:bCs/>
          <w:szCs w:val="21"/>
        </w:rPr>
      </w:pPr>
      <w:r>
        <w:rPr>
          <w:rFonts w:hint="eastAsia" w:asciiTheme="minorEastAsia" w:hAnsiTheme="minorEastAsia" w:cstheme="minorEastAsia"/>
          <w:b/>
          <w:bCs/>
          <w:szCs w:val="21"/>
        </w:rPr>
        <w:t>（三）目标与内容</w:t>
      </w:r>
    </w:p>
    <w:p>
      <w:pPr>
        <w:adjustRightInd w:val="0"/>
        <w:snapToGrid w:val="0"/>
        <w:spacing w:line="360" w:lineRule="exact"/>
        <w:ind w:firstLine="422" w:firstLineChars="200"/>
        <w:rPr>
          <w:rFonts w:asciiTheme="minorEastAsia" w:hAnsiTheme="minorEastAsia" w:cstheme="minorEastAsia"/>
          <w:b/>
          <w:bCs/>
          <w:szCs w:val="21"/>
        </w:rPr>
      </w:pPr>
      <w:r>
        <w:rPr>
          <w:rFonts w:hint="eastAsia" w:asciiTheme="minorEastAsia" w:hAnsiTheme="minorEastAsia" w:cstheme="minorEastAsia"/>
          <w:b/>
          <w:bCs/>
          <w:szCs w:val="21"/>
        </w:rPr>
        <w:t>研究目标：</w:t>
      </w:r>
    </w:p>
    <w:p>
      <w:pPr>
        <w:adjustRightInd w:val="0"/>
        <w:snapToGrid w:val="0"/>
        <w:spacing w:line="360" w:lineRule="exact"/>
        <w:ind w:firstLine="420" w:firstLineChars="200"/>
        <w:rPr>
          <w:rFonts w:asciiTheme="minorEastAsia" w:hAnsiTheme="minorEastAsia" w:cstheme="minorEastAsia"/>
          <w:color w:val="000000"/>
          <w:szCs w:val="21"/>
        </w:rPr>
      </w:pPr>
      <w:r>
        <w:rPr>
          <w:rFonts w:hint="eastAsia" w:asciiTheme="minorEastAsia" w:hAnsiTheme="minorEastAsia" w:cstheme="minorEastAsia"/>
          <w:color w:val="000000"/>
          <w:szCs w:val="21"/>
        </w:rPr>
        <w:t>1.通过调查和研究，找出影响我校学生数学语言表达能力普遍偏弱的主要原因，并做出相应的对策。</w:t>
      </w:r>
    </w:p>
    <w:p>
      <w:pPr>
        <w:adjustRightInd w:val="0"/>
        <w:snapToGrid w:val="0"/>
        <w:spacing w:line="360" w:lineRule="exact"/>
        <w:ind w:firstLine="420" w:firstLineChars="200"/>
        <w:rPr>
          <w:rFonts w:asciiTheme="minorEastAsia" w:hAnsiTheme="minorEastAsia" w:cstheme="minorEastAsia"/>
          <w:color w:val="000000"/>
          <w:szCs w:val="21"/>
        </w:rPr>
      </w:pPr>
      <w:r>
        <w:rPr>
          <w:rFonts w:hint="eastAsia" w:asciiTheme="minorEastAsia" w:hAnsiTheme="minorEastAsia" w:cstheme="minorEastAsia"/>
          <w:color w:val="000000"/>
          <w:szCs w:val="21"/>
        </w:rPr>
        <w:t>2.经过培养和探索，使学生的数学语言说得准确、简练而有条理；促进语言和思维的完整性、条理性和敏捷性的发展；让学生数学语言的口头表述能力和思维能力都得到发展：</w:t>
      </w:r>
      <w:r>
        <w:rPr>
          <w:rFonts w:hint="eastAsia" w:asciiTheme="minorEastAsia" w:hAnsiTheme="minorEastAsia" w:cstheme="minorEastAsia"/>
          <w:color w:val="000000"/>
          <w:szCs w:val="21"/>
          <w:shd w:val="clear" w:color="auto" w:fill="FFFFFF"/>
        </w:rPr>
        <w:t>①在概念教学中让学生说出本质；②在计算教学中让学生说出算理；③在应用题教学中让学生说出思路；④在几何形体教学中让学生说出其特征。</w:t>
      </w:r>
    </w:p>
    <w:p>
      <w:pPr>
        <w:adjustRightInd w:val="0"/>
        <w:snapToGrid w:val="0"/>
        <w:spacing w:line="360" w:lineRule="exact"/>
        <w:ind w:firstLine="420" w:firstLineChars="200"/>
        <w:rPr>
          <w:rFonts w:asciiTheme="minorEastAsia" w:hAnsiTheme="minorEastAsia" w:cstheme="minorEastAsia"/>
          <w:color w:val="000000"/>
          <w:szCs w:val="21"/>
        </w:rPr>
      </w:pPr>
      <w:r>
        <w:rPr>
          <w:rFonts w:hint="eastAsia" w:asciiTheme="minorEastAsia" w:hAnsiTheme="minorEastAsia" w:cstheme="minorEastAsia"/>
          <w:color w:val="000000"/>
          <w:szCs w:val="21"/>
        </w:rPr>
        <w:t>3.使教师形成正确的教学观，从旧的教学思想中解脱出来，强化教改意识，真正体现“新课程标准”的精神，不断提高课堂教学质量。</w:t>
      </w:r>
    </w:p>
    <w:p>
      <w:pPr>
        <w:adjustRightInd w:val="0"/>
        <w:snapToGrid w:val="0"/>
        <w:spacing w:line="360" w:lineRule="exact"/>
        <w:ind w:firstLine="420" w:firstLineChars="200"/>
        <w:rPr>
          <w:rFonts w:asciiTheme="minorEastAsia" w:hAnsiTheme="minorEastAsia" w:cstheme="minorEastAsia"/>
          <w:color w:val="000000"/>
          <w:szCs w:val="21"/>
        </w:rPr>
      </w:pPr>
      <w:r>
        <w:rPr>
          <w:rFonts w:hint="eastAsia" w:asciiTheme="minorEastAsia" w:hAnsiTheme="minorEastAsia" w:cstheme="minorEastAsia"/>
          <w:color w:val="000000"/>
          <w:szCs w:val="21"/>
        </w:rPr>
        <w:t>4.通过培养学生数学语言，使课堂教学模式得到优化，充分发挥学生的主体能动性，增强学生的参与、交流、合作意识，激发学生学习的积极性，提高课堂教学效率。</w:t>
      </w:r>
    </w:p>
    <w:p>
      <w:pPr>
        <w:adjustRightInd w:val="0"/>
        <w:snapToGrid w:val="0"/>
        <w:spacing w:line="360" w:lineRule="exact"/>
        <w:ind w:firstLine="420" w:firstLineChars="200"/>
        <w:rPr>
          <w:rFonts w:asciiTheme="minorEastAsia" w:hAnsiTheme="minorEastAsia" w:cstheme="minorEastAsia"/>
          <w:color w:val="000000"/>
          <w:szCs w:val="21"/>
        </w:rPr>
      </w:pPr>
      <w:r>
        <w:rPr>
          <w:rFonts w:hint="eastAsia" w:asciiTheme="minorEastAsia" w:hAnsiTheme="minorEastAsia" w:cstheme="minorEastAsia"/>
          <w:color w:val="000000"/>
          <w:szCs w:val="21"/>
        </w:rPr>
        <w:t>5.使“生活教育”理念深刻渗透到数学学科教学之中，为学校创造“生活教育”的品牌。</w:t>
      </w:r>
    </w:p>
    <w:p>
      <w:pPr>
        <w:adjustRightInd w:val="0"/>
        <w:snapToGrid w:val="0"/>
        <w:spacing w:line="360" w:lineRule="exact"/>
        <w:ind w:firstLine="422" w:firstLineChars="200"/>
        <w:rPr>
          <w:rFonts w:asciiTheme="minorEastAsia" w:hAnsiTheme="minorEastAsia" w:cstheme="minorEastAsia"/>
          <w:b/>
          <w:bCs/>
          <w:szCs w:val="21"/>
        </w:rPr>
      </w:pPr>
      <w:r>
        <w:rPr>
          <w:rFonts w:hint="eastAsia" w:asciiTheme="minorEastAsia" w:hAnsiTheme="minorEastAsia" w:cstheme="minorEastAsia"/>
          <w:b/>
          <w:bCs/>
          <w:szCs w:val="21"/>
        </w:rPr>
        <w:t>研究内容：</w:t>
      </w:r>
    </w:p>
    <w:p>
      <w:pPr>
        <w:adjustRightInd w:val="0"/>
        <w:snapToGrid w:val="0"/>
        <w:spacing w:line="360" w:lineRule="exact"/>
        <w:ind w:firstLine="422" w:firstLineChars="200"/>
        <w:rPr>
          <w:rFonts w:asciiTheme="minorEastAsia" w:hAnsiTheme="minorEastAsia" w:cstheme="minorEastAsia"/>
          <w:b/>
          <w:color w:val="000000"/>
          <w:szCs w:val="21"/>
        </w:rPr>
      </w:pPr>
      <w:r>
        <w:rPr>
          <w:rFonts w:hint="eastAsia" w:asciiTheme="minorEastAsia" w:hAnsiTheme="minorEastAsia" w:cstheme="minorEastAsia"/>
          <w:b/>
          <w:color w:val="000000"/>
          <w:szCs w:val="21"/>
        </w:rPr>
        <w:t>1.对数学语言表达能力的含义、要素、意义等的文献研究。</w:t>
      </w:r>
    </w:p>
    <w:p>
      <w:pPr>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查阅文献，分析文献内涵，了解了国内外研究动态，明确提高小学生数学语言表达能力的价值。</w:t>
      </w:r>
    </w:p>
    <w:p>
      <w:pPr>
        <w:adjustRightInd w:val="0"/>
        <w:snapToGrid w:val="0"/>
        <w:spacing w:line="360" w:lineRule="exact"/>
        <w:ind w:firstLine="422" w:firstLineChars="200"/>
        <w:rPr>
          <w:rFonts w:asciiTheme="minorEastAsia" w:hAnsiTheme="minorEastAsia" w:cstheme="minorEastAsia"/>
          <w:b/>
          <w:color w:val="000000"/>
          <w:szCs w:val="21"/>
        </w:rPr>
      </w:pPr>
      <w:r>
        <w:rPr>
          <w:rFonts w:hint="eastAsia" w:asciiTheme="minorEastAsia" w:hAnsiTheme="minorEastAsia" w:cstheme="minorEastAsia"/>
          <w:b/>
          <w:color w:val="000000"/>
          <w:szCs w:val="21"/>
        </w:rPr>
        <w:t>2.小学生数学语言表达能力现实状况的调查研究。</w:t>
      </w:r>
    </w:p>
    <w:p>
      <w:pPr>
        <w:adjustRightInd w:val="0"/>
        <w:snapToGrid w:val="0"/>
        <w:spacing w:line="360" w:lineRule="exact"/>
        <w:ind w:firstLine="420" w:firstLineChars="200"/>
        <w:rPr>
          <w:rFonts w:asciiTheme="minorEastAsia" w:hAnsiTheme="minorEastAsia" w:cstheme="minorEastAsia"/>
          <w:color w:val="000000"/>
          <w:szCs w:val="21"/>
        </w:rPr>
      </w:pPr>
      <w:r>
        <w:rPr>
          <w:rFonts w:hint="eastAsia" w:asciiTheme="minorEastAsia" w:hAnsiTheme="minorEastAsia" w:cstheme="minorEastAsia"/>
          <w:color w:val="000000"/>
          <w:szCs w:val="21"/>
        </w:rPr>
        <w:t>调查和分析学生原有的情况，是我们研究的基础。我对学生和教师进行定期的调查和座谈，分析影响学生数学表达能力的因素，以便做出相应对策。</w:t>
      </w:r>
    </w:p>
    <w:p>
      <w:pPr>
        <w:adjustRightInd w:val="0"/>
        <w:snapToGrid w:val="0"/>
        <w:spacing w:line="360" w:lineRule="exact"/>
        <w:ind w:firstLine="422" w:firstLineChars="200"/>
        <w:rPr>
          <w:rFonts w:asciiTheme="minorEastAsia" w:hAnsiTheme="minorEastAsia" w:cstheme="minorEastAsia"/>
          <w:b/>
          <w:color w:val="000000"/>
          <w:szCs w:val="21"/>
        </w:rPr>
      </w:pPr>
      <w:r>
        <w:rPr>
          <w:rFonts w:hint="eastAsia" w:asciiTheme="minorEastAsia" w:hAnsiTheme="minorEastAsia" w:cstheme="minorEastAsia"/>
          <w:b/>
          <w:color w:val="000000"/>
          <w:szCs w:val="21"/>
        </w:rPr>
        <w:t>3.研究建构小学生数学表达能力的目标体系。</w:t>
      </w:r>
    </w:p>
    <w:p>
      <w:pPr>
        <w:adjustRightInd w:val="0"/>
        <w:snapToGrid w:val="0"/>
        <w:spacing w:line="360" w:lineRule="exact"/>
        <w:rPr>
          <w:rFonts w:asciiTheme="minorEastAsia" w:hAnsiTheme="minorEastAsia" w:cstheme="minorEastAsia"/>
          <w:color w:val="000000"/>
          <w:szCs w:val="21"/>
        </w:rPr>
      </w:pPr>
      <w:r>
        <w:rPr>
          <w:rFonts w:hint="eastAsia" w:asciiTheme="minorEastAsia" w:hAnsiTheme="minorEastAsia" w:cstheme="minorEastAsia"/>
          <w:color w:val="000000"/>
          <w:szCs w:val="21"/>
        </w:rPr>
        <w:t xml:space="preserve">  根据学生的年龄特征和学段特点，研究出低、中、高数学表达能力三级目标体系。</w:t>
      </w:r>
    </w:p>
    <w:p>
      <w:pPr>
        <w:adjustRightInd w:val="0"/>
        <w:snapToGrid w:val="0"/>
        <w:spacing w:line="360" w:lineRule="exact"/>
        <w:ind w:firstLine="422" w:firstLineChars="200"/>
        <w:rPr>
          <w:rFonts w:asciiTheme="minorEastAsia" w:hAnsiTheme="minorEastAsia" w:cstheme="minorEastAsia"/>
          <w:b/>
          <w:color w:val="000000"/>
          <w:szCs w:val="21"/>
        </w:rPr>
      </w:pPr>
      <w:r>
        <w:rPr>
          <w:rFonts w:hint="eastAsia" w:asciiTheme="minorEastAsia" w:hAnsiTheme="minorEastAsia" w:cstheme="minorEastAsia"/>
          <w:b/>
          <w:color w:val="000000"/>
          <w:szCs w:val="21"/>
        </w:rPr>
        <w:t>4.提高小学生数学语言表达能力的策略与应用研究。</w:t>
      </w:r>
    </w:p>
    <w:p>
      <w:pPr>
        <w:adjustRightInd w:val="0"/>
        <w:snapToGrid w:val="0"/>
        <w:spacing w:line="360" w:lineRule="exact"/>
        <w:ind w:firstLine="420" w:firstLineChars="200"/>
        <w:rPr>
          <w:rFonts w:asciiTheme="minorEastAsia" w:hAnsiTheme="minorEastAsia" w:cstheme="minorEastAsia"/>
          <w:color w:val="000000"/>
          <w:szCs w:val="21"/>
        </w:rPr>
      </w:pPr>
      <w:r>
        <w:rPr>
          <w:rFonts w:hint="eastAsia" w:asciiTheme="minorEastAsia" w:hAnsiTheme="minorEastAsia" w:cstheme="minorEastAsia"/>
          <w:color w:val="000000"/>
          <w:szCs w:val="21"/>
        </w:rPr>
        <w:t>①通过数学文本的阅读使学生感悟准确的数学语言。</w:t>
      </w:r>
    </w:p>
    <w:p>
      <w:pPr>
        <w:adjustRightInd w:val="0"/>
        <w:snapToGrid w:val="0"/>
        <w:spacing w:line="360" w:lineRule="exact"/>
        <w:ind w:firstLine="420" w:firstLineChars="200"/>
        <w:rPr>
          <w:rFonts w:asciiTheme="minorEastAsia" w:hAnsiTheme="minorEastAsia" w:cstheme="minorEastAsia"/>
          <w:color w:val="000000"/>
          <w:szCs w:val="21"/>
        </w:rPr>
      </w:pPr>
      <w:r>
        <w:rPr>
          <w:rFonts w:hint="eastAsia" w:asciiTheme="minorEastAsia" w:hAnsiTheme="minorEastAsia" w:cstheme="minorEastAsia"/>
          <w:color w:val="000000"/>
          <w:szCs w:val="21"/>
        </w:rPr>
        <w:t>②在教师的潜移默化中使学生形成准确的数学语言。</w:t>
      </w:r>
    </w:p>
    <w:p>
      <w:pPr>
        <w:adjustRightInd w:val="0"/>
        <w:snapToGrid w:val="0"/>
        <w:spacing w:line="360" w:lineRule="exact"/>
        <w:ind w:firstLine="420" w:firstLineChars="200"/>
        <w:rPr>
          <w:rFonts w:asciiTheme="minorEastAsia" w:hAnsiTheme="minorEastAsia" w:cstheme="minorEastAsia"/>
          <w:color w:val="000000"/>
          <w:szCs w:val="21"/>
          <w:shd w:val="clear" w:color="auto" w:fill="FFFFFF"/>
        </w:rPr>
      </w:pPr>
      <w:r>
        <w:rPr>
          <w:rFonts w:hint="eastAsia" w:asciiTheme="minorEastAsia" w:hAnsiTheme="minorEastAsia" w:cstheme="minorEastAsia"/>
          <w:color w:val="000000"/>
          <w:szCs w:val="21"/>
        </w:rPr>
        <w:t>③</w:t>
      </w:r>
      <w:r>
        <w:rPr>
          <w:rFonts w:hint="eastAsia" w:asciiTheme="minorEastAsia" w:hAnsiTheme="minorEastAsia" w:cstheme="minorEastAsia"/>
          <w:color w:val="000000"/>
          <w:szCs w:val="21"/>
          <w:shd w:val="clear" w:color="auto" w:fill="FFFFFF"/>
        </w:rPr>
        <w:t>根据学生年龄、语言发展特点以及数学语言的特点，有针对性进行数学语言的训练的研究。</w:t>
      </w:r>
    </w:p>
    <w:p>
      <w:pPr>
        <w:adjustRightInd w:val="0"/>
        <w:snapToGrid w:val="0"/>
        <w:spacing w:line="360" w:lineRule="exact"/>
        <w:ind w:firstLine="420" w:firstLineChars="200"/>
        <w:rPr>
          <w:rFonts w:asciiTheme="minorEastAsia" w:hAnsiTheme="minorEastAsia" w:cstheme="minorEastAsia"/>
          <w:color w:val="000000"/>
          <w:szCs w:val="21"/>
        </w:rPr>
      </w:pPr>
      <w:r>
        <w:rPr>
          <w:rFonts w:hint="eastAsia" w:asciiTheme="minorEastAsia" w:hAnsiTheme="minorEastAsia" w:cstheme="minorEastAsia"/>
          <w:color w:val="000000"/>
          <w:szCs w:val="21"/>
        </w:rPr>
        <w:t>④从生活经验引导，促进学生由生活语言转化为数学语言。</w:t>
      </w:r>
    </w:p>
    <w:p>
      <w:pPr>
        <w:adjustRightInd w:val="0"/>
        <w:snapToGrid w:val="0"/>
        <w:spacing w:line="360" w:lineRule="exact"/>
        <w:ind w:firstLine="420" w:firstLineChars="200"/>
        <w:rPr>
          <w:rFonts w:asciiTheme="minorEastAsia" w:hAnsiTheme="minorEastAsia" w:cstheme="minorEastAsia"/>
          <w:color w:val="000000"/>
          <w:szCs w:val="21"/>
        </w:rPr>
      </w:pPr>
      <w:r>
        <w:rPr>
          <w:rFonts w:hint="eastAsia" w:asciiTheme="minorEastAsia" w:hAnsiTheme="minorEastAsia" w:cstheme="minorEastAsia"/>
          <w:color w:val="000000"/>
          <w:szCs w:val="21"/>
        </w:rPr>
        <w:t>⑤采取各种形式，发展学生的数学语言。</w:t>
      </w:r>
    </w:p>
    <w:p>
      <w:pPr>
        <w:widowControl/>
        <w:numPr>
          <w:numId w:val="0"/>
        </w:numPr>
        <w:adjustRightInd w:val="0"/>
        <w:snapToGrid w:val="0"/>
        <w:spacing w:line="360" w:lineRule="exact"/>
        <w:ind w:firstLine="422" w:firstLineChars="200"/>
        <w:jc w:val="left"/>
        <w:rPr>
          <w:rFonts w:hint="eastAsia" w:asciiTheme="minorEastAsia" w:hAnsiTheme="minorEastAsia" w:cstheme="minorEastAsia"/>
          <w:b/>
          <w:bCs/>
          <w:szCs w:val="21"/>
        </w:rPr>
      </w:pPr>
      <w:r>
        <w:rPr>
          <w:rFonts w:hint="eastAsia" w:asciiTheme="minorEastAsia" w:hAnsiTheme="minorEastAsia" w:cstheme="minorEastAsia"/>
          <w:b/>
          <w:bCs/>
          <w:szCs w:val="21"/>
          <w:lang w:val="en-US" w:eastAsia="zh-CN"/>
        </w:rPr>
        <w:t>5.</w:t>
      </w:r>
      <w:r>
        <w:rPr>
          <w:rFonts w:hint="eastAsia" w:asciiTheme="minorEastAsia" w:hAnsiTheme="minorEastAsia" w:cstheme="minorEastAsia"/>
          <w:b/>
          <w:bCs/>
          <w:szCs w:val="21"/>
        </w:rPr>
        <w:t>对小学数学语言表达能力的</w:t>
      </w:r>
      <w:r>
        <w:rPr>
          <w:rFonts w:hint="eastAsia" w:asciiTheme="minorEastAsia" w:hAnsiTheme="minorEastAsia" w:cstheme="minorEastAsia"/>
          <w:b/>
          <w:bCs/>
          <w:szCs w:val="21"/>
          <w:lang w:eastAsia="zh-CN"/>
        </w:rPr>
        <w:t>案例</w:t>
      </w:r>
      <w:r>
        <w:rPr>
          <w:rFonts w:hint="eastAsia" w:asciiTheme="minorEastAsia" w:hAnsiTheme="minorEastAsia" w:cstheme="minorEastAsia"/>
          <w:b/>
          <w:bCs/>
          <w:szCs w:val="21"/>
        </w:rPr>
        <w:t>研究</w:t>
      </w:r>
    </w:p>
    <w:p>
      <w:pPr>
        <w:widowControl/>
        <w:numPr>
          <w:numId w:val="0"/>
        </w:numPr>
        <w:adjustRightInd w:val="0"/>
        <w:snapToGrid w:val="0"/>
        <w:spacing w:line="360" w:lineRule="exact"/>
        <w:jc w:val="left"/>
        <w:rPr>
          <w:rFonts w:hint="eastAsia" w:asciiTheme="minorEastAsia" w:hAnsiTheme="minorEastAsia" w:eastAsiaTheme="minorEastAsia" w:cstheme="minorEastAsia"/>
          <w:b/>
          <w:bCs/>
          <w:szCs w:val="21"/>
          <w:lang w:val="en-US" w:eastAsia="zh-CN"/>
        </w:rPr>
      </w:pPr>
      <w:r>
        <w:rPr>
          <w:rFonts w:hint="eastAsia" w:asciiTheme="minorEastAsia" w:hAnsiTheme="minorEastAsia" w:cstheme="minorEastAsia"/>
          <w:b/>
          <w:bCs/>
          <w:szCs w:val="21"/>
          <w:lang w:val="en-US" w:eastAsia="zh-CN"/>
        </w:rPr>
        <w:t xml:space="preserve">    </w:t>
      </w:r>
      <w:r>
        <w:rPr>
          <w:rFonts w:hint="eastAsia" w:asciiTheme="minorEastAsia" w:hAnsiTheme="minorEastAsia" w:cstheme="minorEastAsia"/>
          <w:szCs w:val="21"/>
        </w:rPr>
        <w:t>小学生的数学学习</w:t>
      </w:r>
      <w:r>
        <w:rPr>
          <w:rFonts w:hint="eastAsia" w:asciiTheme="minorEastAsia" w:hAnsiTheme="minorEastAsia" w:cstheme="minorEastAsia"/>
          <w:szCs w:val="21"/>
          <w:lang w:eastAsia="zh-CN"/>
        </w:rPr>
        <w:t>共有</w:t>
      </w:r>
      <w:r>
        <w:rPr>
          <w:rFonts w:hint="eastAsia" w:asciiTheme="minorEastAsia" w:hAnsiTheme="minorEastAsia" w:cstheme="minorEastAsia"/>
          <w:szCs w:val="21"/>
        </w:rPr>
        <w:t>四</w:t>
      </w:r>
      <w:r>
        <w:rPr>
          <w:rFonts w:hint="eastAsia" w:asciiTheme="minorEastAsia" w:hAnsiTheme="minorEastAsia" w:cstheme="minorEastAsia"/>
          <w:szCs w:val="21"/>
          <w:lang w:eastAsia="zh-CN"/>
        </w:rPr>
        <w:t>大</w:t>
      </w:r>
      <w:r>
        <w:rPr>
          <w:rFonts w:hint="eastAsia" w:asciiTheme="minorEastAsia" w:hAnsiTheme="minorEastAsia" w:cstheme="minorEastAsia"/>
          <w:szCs w:val="21"/>
        </w:rPr>
        <w:t>知识版块：数与代数、图形与几何、统计与概率、综合与实践</w:t>
      </w:r>
      <w:r>
        <w:rPr>
          <w:rFonts w:hint="eastAsia" w:asciiTheme="minorEastAsia" w:hAnsiTheme="minorEastAsia" w:cstheme="minorEastAsia"/>
          <w:szCs w:val="21"/>
          <w:lang w:eastAsia="zh-CN"/>
        </w:rPr>
        <w:t>，</w:t>
      </w:r>
      <w:bookmarkStart w:id="0" w:name="_GoBack"/>
      <w:bookmarkEnd w:id="0"/>
      <w:r>
        <w:rPr>
          <w:rFonts w:hint="eastAsia" w:asciiTheme="minorEastAsia" w:hAnsiTheme="minorEastAsia" w:cstheme="minorEastAsia"/>
          <w:szCs w:val="21"/>
          <w:lang w:eastAsia="zh-CN"/>
        </w:rPr>
        <w:t>所以课题组选取了四节典型课例进行了研究。</w:t>
      </w:r>
    </w:p>
    <w:p>
      <w:pPr>
        <w:adjustRightInd w:val="0"/>
        <w:snapToGrid w:val="0"/>
        <w:spacing w:line="360" w:lineRule="exact"/>
        <w:ind w:firstLine="422" w:firstLineChars="200"/>
        <w:rPr>
          <w:rFonts w:asciiTheme="minorEastAsia" w:hAnsiTheme="minorEastAsia" w:cstheme="minorEastAsia"/>
          <w:b/>
          <w:color w:val="000000"/>
          <w:szCs w:val="21"/>
        </w:rPr>
      </w:pPr>
      <w:r>
        <w:rPr>
          <w:rFonts w:hint="eastAsia" w:asciiTheme="minorEastAsia" w:hAnsiTheme="minorEastAsia" w:cstheme="minorEastAsia"/>
          <w:b/>
          <w:color w:val="000000"/>
          <w:szCs w:val="21"/>
          <w:lang w:val="en-US" w:eastAsia="zh-CN"/>
        </w:rPr>
        <w:t>6.</w:t>
      </w:r>
      <w:r>
        <w:rPr>
          <w:rFonts w:hint="eastAsia" w:asciiTheme="minorEastAsia" w:hAnsiTheme="minorEastAsia" w:cstheme="minorEastAsia"/>
          <w:b/>
          <w:color w:val="000000"/>
          <w:szCs w:val="21"/>
        </w:rPr>
        <w:t>对小学生数学语言表达能力评价的研究。</w:t>
      </w:r>
    </w:p>
    <w:p>
      <w:pPr>
        <w:adjustRightInd w:val="0"/>
        <w:snapToGrid w:val="0"/>
        <w:spacing w:line="360" w:lineRule="exact"/>
        <w:ind w:firstLine="420" w:firstLineChars="200"/>
        <w:rPr>
          <w:rFonts w:asciiTheme="minorEastAsia" w:hAnsiTheme="minorEastAsia" w:cstheme="minorEastAsia"/>
          <w:color w:val="000000"/>
          <w:szCs w:val="21"/>
        </w:rPr>
      </w:pPr>
      <w:r>
        <w:rPr>
          <w:rFonts w:hint="eastAsia" w:asciiTheme="minorEastAsia" w:hAnsiTheme="minorEastAsia" w:cstheme="minorEastAsia"/>
          <w:szCs w:val="21"/>
        </w:rPr>
        <w:t>对小学生数学语言表达能力的评价研究主要以年级组为主阵地，强调年级组在实践研究过程中的重要作用，注重日常教育活动的反馈与调整。</w:t>
      </w:r>
      <w:r>
        <w:rPr>
          <w:rFonts w:hint="eastAsia" w:asciiTheme="minorEastAsia" w:hAnsiTheme="minorEastAsia" w:cstheme="minorEastAsia"/>
          <w:color w:val="000000"/>
          <w:szCs w:val="21"/>
        </w:rPr>
        <w:t>如：举行年级组的数学竞赛：按数学阅读、算理阐述、解题过程、计算正确四个方面进行衡量，取得客观、真实的对比数据。</w:t>
      </w:r>
      <w:r>
        <w:rPr>
          <w:rFonts w:hint="eastAsia" w:asciiTheme="minorEastAsia" w:hAnsiTheme="minorEastAsia" w:cstheme="minorEastAsia"/>
          <w:szCs w:val="21"/>
        </w:rPr>
        <w:t>在编制学生测试卷时，测试题目主要来源于数学教材、数学习题册，以及平时教学过程中发现的一些问题</w:t>
      </w:r>
    </w:p>
    <w:p>
      <w:pPr>
        <w:adjustRightInd w:val="0"/>
        <w:snapToGrid w:val="0"/>
        <w:spacing w:line="360" w:lineRule="exact"/>
        <w:rPr>
          <w:rFonts w:asciiTheme="minorEastAsia" w:hAnsiTheme="minorEastAsia" w:cstheme="minorEastAsia"/>
          <w:b/>
          <w:bCs/>
          <w:sz w:val="21"/>
          <w:szCs w:val="21"/>
        </w:rPr>
      </w:pPr>
      <w:r>
        <w:rPr>
          <w:rFonts w:hint="eastAsia" w:asciiTheme="minorEastAsia" w:hAnsiTheme="minorEastAsia" w:cstheme="minorEastAsia"/>
          <w:b/>
          <w:bCs/>
          <w:szCs w:val="21"/>
        </w:rPr>
        <w:t xml:space="preserve">   </w:t>
      </w:r>
      <w:r>
        <w:rPr>
          <w:rFonts w:hint="eastAsia" w:asciiTheme="minorEastAsia" w:hAnsiTheme="minorEastAsia" w:cstheme="minorEastAsia"/>
          <w:b/>
          <w:bCs/>
          <w:sz w:val="21"/>
          <w:szCs w:val="21"/>
        </w:rPr>
        <w:t xml:space="preserve"> 二、研究过程与方法</w:t>
      </w:r>
    </w:p>
    <w:p>
      <w:pPr>
        <w:adjustRightInd w:val="0"/>
        <w:snapToGrid w:val="0"/>
        <w:spacing w:line="360" w:lineRule="exact"/>
        <w:ind w:firstLine="422" w:firstLineChars="200"/>
        <w:rPr>
          <w:rFonts w:asciiTheme="minorEastAsia" w:hAnsiTheme="minorEastAsia" w:cstheme="minorEastAsia"/>
          <w:b/>
          <w:bCs/>
          <w:sz w:val="21"/>
          <w:szCs w:val="21"/>
        </w:rPr>
      </w:pPr>
      <w:r>
        <w:rPr>
          <w:rFonts w:hint="eastAsia" w:asciiTheme="minorEastAsia" w:hAnsiTheme="minorEastAsia" w:cstheme="minorEastAsia"/>
          <w:b/>
          <w:bCs/>
          <w:sz w:val="21"/>
          <w:szCs w:val="21"/>
        </w:rPr>
        <w:t>（一）研究历程的概述</w:t>
      </w:r>
    </w:p>
    <w:p>
      <w:pPr>
        <w:keepNext w:val="0"/>
        <w:keepLines w:val="0"/>
        <w:pageBreakBefore w:val="0"/>
        <w:widowControl/>
        <w:kinsoku/>
        <w:wordWrap/>
        <w:overflowPunct/>
        <w:topLinePunct w:val="0"/>
        <w:autoSpaceDE/>
        <w:autoSpaceDN/>
        <w:bidi w:val="0"/>
        <w:adjustRightInd w:val="0"/>
        <w:snapToGrid w:val="0"/>
        <w:spacing w:line="400" w:lineRule="exact"/>
        <w:ind w:firstLine="422" w:firstLineChars="200"/>
        <w:jc w:val="left"/>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第一阶段</w:t>
      </w:r>
      <w:r>
        <w:rPr>
          <w:rFonts w:hint="eastAsia" w:ascii="宋体" w:hAnsi="宋体" w:eastAsia="宋体" w:cs="宋体"/>
          <w:b/>
          <w:kern w:val="0"/>
          <w:sz w:val="21"/>
          <w:szCs w:val="21"/>
          <w:lang w:eastAsia="zh-CN"/>
        </w:rPr>
        <w:t>——启动课题（</w:t>
      </w:r>
      <w:r>
        <w:rPr>
          <w:rFonts w:hint="eastAsia" w:ascii="宋体" w:hAnsi="宋体" w:eastAsia="宋体" w:cs="宋体"/>
          <w:b/>
          <w:kern w:val="0"/>
          <w:sz w:val="21"/>
          <w:szCs w:val="21"/>
        </w:rPr>
        <w:t>2016年3月～2016年10月</w:t>
      </w:r>
      <w:r>
        <w:rPr>
          <w:rFonts w:hint="eastAsia" w:ascii="宋体" w:hAnsi="宋体" w:eastAsia="宋体" w:cs="宋体"/>
          <w:b/>
          <w:kern w:val="0"/>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jc w:val="left"/>
        <w:textAlignment w:val="auto"/>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 xml:space="preserve">1. 做好课题的选题、申报及立项、论证等工作。 </w:t>
      </w:r>
    </w:p>
    <w:p>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jc w:val="left"/>
        <w:textAlignment w:val="auto"/>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 xml:space="preserve">2. 做好课题研究方案的制定和理论学习工作。 </w:t>
      </w:r>
    </w:p>
    <w:p>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jc w:val="left"/>
        <w:textAlignment w:val="auto"/>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 xml:space="preserve">3. 组织课题开题，再次对课题进行论证，提高对本课题研究意义的认识，进一步明确研究目标,掌握相关的研究方法，提高研究水平。  </w:t>
      </w:r>
    </w:p>
    <w:p>
      <w:pPr>
        <w:keepNext w:val="0"/>
        <w:keepLines w:val="0"/>
        <w:pageBreakBefore w:val="0"/>
        <w:widowControl/>
        <w:kinsoku/>
        <w:wordWrap/>
        <w:overflowPunct/>
        <w:topLinePunct w:val="0"/>
        <w:autoSpaceDE/>
        <w:autoSpaceDN/>
        <w:bidi w:val="0"/>
        <w:adjustRightInd w:val="0"/>
        <w:snapToGrid w:val="0"/>
        <w:spacing w:line="400" w:lineRule="exact"/>
        <w:ind w:firstLine="422" w:firstLineChars="200"/>
        <w:jc w:val="left"/>
        <w:textAlignment w:val="auto"/>
        <w:rPr>
          <w:rFonts w:hint="eastAsia" w:ascii="宋体" w:hAnsi="宋体" w:eastAsia="宋体" w:cs="宋体"/>
          <w:b/>
          <w:kern w:val="0"/>
          <w:sz w:val="21"/>
          <w:szCs w:val="21"/>
        </w:rPr>
      </w:pPr>
    </w:p>
    <w:p>
      <w:pPr>
        <w:keepNext w:val="0"/>
        <w:keepLines w:val="0"/>
        <w:pageBreakBefore w:val="0"/>
        <w:widowControl/>
        <w:kinsoku/>
        <w:wordWrap/>
        <w:overflowPunct/>
        <w:topLinePunct w:val="0"/>
        <w:autoSpaceDE/>
        <w:autoSpaceDN/>
        <w:bidi w:val="0"/>
        <w:adjustRightInd w:val="0"/>
        <w:snapToGrid w:val="0"/>
        <w:spacing w:line="400" w:lineRule="exact"/>
        <w:ind w:firstLine="422" w:firstLineChars="200"/>
        <w:jc w:val="left"/>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第二阶段</w:t>
      </w:r>
      <w:r>
        <w:rPr>
          <w:rFonts w:hint="eastAsia" w:ascii="宋体" w:hAnsi="宋体" w:eastAsia="宋体" w:cs="宋体"/>
          <w:b/>
          <w:kern w:val="0"/>
          <w:sz w:val="21"/>
          <w:szCs w:val="21"/>
          <w:lang w:eastAsia="zh-CN"/>
        </w:rPr>
        <w:t>——实施课题（</w:t>
      </w:r>
      <w:r>
        <w:rPr>
          <w:rFonts w:hint="eastAsia" w:ascii="宋体" w:hAnsi="宋体" w:eastAsia="宋体" w:cs="宋体"/>
          <w:b/>
          <w:kern w:val="0"/>
          <w:sz w:val="21"/>
          <w:szCs w:val="21"/>
        </w:rPr>
        <w:t>2016年10月～201</w:t>
      </w:r>
      <w:r>
        <w:rPr>
          <w:rFonts w:hint="eastAsia" w:ascii="宋体" w:hAnsi="宋体" w:eastAsia="宋体" w:cs="宋体"/>
          <w:b/>
          <w:kern w:val="0"/>
          <w:sz w:val="21"/>
          <w:szCs w:val="21"/>
          <w:lang w:val="en-US" w:eastAsia="zh-CN"/>
        </w:rPr>
        <w:t>7</w:t>
      </w:r>
      <w:r>
        <w:rPr>
          <w:rFonts w:hint="eastAsia" w:ascii="宋体" w:hAnsi="宋体" w:eastAsia="宋体" w:cs="宋体"/>
          <w:b/>
          <w:kern w:val="0"/>
          <w:sz w:val="21"/>
          <w:szCs w:val="21"/>
        </w:rPr>
        <w:t>年12月</w:t>
      </w:r>
      <w:r>
        <w:rPr>
          <w:rFonts w:hint="eastAsia" w:ascii="宋体" w:hAnsi="宋体" w:eastAsia="宋体" w:cs="宋体"/>
          <w:b/>
          <w:kern w:val="0"/>
          <w:sz w:val="21"/>
          <w:szCs w:val="21"/>
          <w:lang w:eastAsia="zh-CN"/>
        </w:rPr>
        <w:t>）</w:t>
      </w:r>
    </w:p>
    <w:p>
      <w:pPr>
        <w:keepNext w:val="0"/>
        <w:keepLines w:val="0"/>
        <w:pageBreakBefore w:val="0"/>
        <w:widowControl/>
        <w:numPr>
          <w:ilvl w:val="0"/>
          <w:numId w:val="1"/>
        </w:numPr>
        <w:kinsoku/>
        <w:wordWrap/>
        <w:overflowPunct/>
        <w:topLinePunct w:val="0"/>
        <w:autoSpaceDE/>
        <w:autoSpaceDN/>
        <w:bidi w:val="0"/>
        <w:adjustRightInd w:val="0"/>
        <w:snapToGrid w:val="0"/>
        <w:spacing w:line="400" w:lineRule="exact"/>
        <w:ind w:firstLine="420" w:firstLineChars="20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立足校情，制定每学期研究计划，根据计划开展研究。</w:t>
      </w:r>
    </w:p>
    <w:p>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 边研究边调整行动方案。</w:t>
      </w:r>
    </w:p>
    <w:p>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 基于调查研究和访谈研究，建构目标体系</w:t>
      </w:r>
    </w:p>
    <w:p>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lang w:eastAsia="zh-CN"/>
        </w:rPr>
        <w:t>做好研究资料的归类与整理工作，完成课题的中期评估</w:t>
      </w:r>
      <w:r>
        <w:rPr>
          <w:rFonts w:hint="eastAsia" w:ascii="宋体" w:hAnsi="宋体" w:eastAsia="宋体" w:cs="宋体"/>
          <w:kern w:val="0"/>
          <w:sz w:val="21"/>
          <w:szCs w:val="21"/>
        </w:rPr>
        <w:t>。</w:t>
      </w:r>
    </w:p>
    <w:p>
      <w:pPr>
        <w:keepNext w:val="0"/>
        <w:keepLines w:val="0"/>
        <w:pageBreakBefore w:val="0"/>
        <w:widowControl/>
        <w:kinsoku/>
        <w:wordWrap/>
        <w:overflowPunct/>
        <w:topLinePunct w:val="0"/>
        <w:autoSpaceDE/>
        <w:autoSpaceDN/>
        <w:bidi w:val="0"/>
        <w:adjustRightInd w:val="0"/>
        <w:snapToGrid w:val="0"/>
        <w:spacing w:line="400" w:lineRule="exact"/>
        <w:ind w:firstLine="422" w:firstLineChars="200"/>
        <w:jc w:val="left"/>
        <w:textAlignment w:val="auto"/>
        <w:rPr>
          <w:rFonts w:hint="eastAsia" w:ascii="宋体" w:hAnsi="宋体" w:eastAsia="宋体" w:cs="宋体"/>
          <w:b/>
          <w:kern w:val="0"/>
          <w:sz w:val="21"/>
          <w:szCs w:val="21"/>
          <w:lang w:eastAsia="zh-CN"/>
        </w:rPr>
      </w:pPr>
      <w:r>
        <w:rPr>
          <w:rFonts w:hint="eastAsia" w:ascii="宋体" w:hAnsi="宋体" w:eastAsia="宋体" w:cs="宋体"/>
          <w:b/>
          <w:kern w:val="0"/>
          <w:sz w:val="21"/>
          <w:szCs w:val="21"/>
        </w:rPr>
        <w:t>第三阶段</w:t>
      </w:r>
      <w:r>
        <w:rPr>
          <w:rFonts w:hint="eastAsia" w:ascii="宋体" w:hAnsi="宋体" w:eastAsia="宋体" w:cs="宋体"/>
          <w:b/>
          <w:kern w:val="0"/>
          <w:sz w:val="21"/>
          <w:szCs w:val="21"/>
          <w:lang w:eastAsia="zh-CN"/>
        </w:rPr>
        <w:t>——推进课题（</w:t>
      </w:r>
      <w:r>
        <w:rPr>
          <w:rFonts w:hint="eastAsia" w:ascii="宋体" w:hAnsi="宋体" w:eastAsia="宋体" w:cs="宋体"/>
          <w:b/>
          <w:kern w:val="0"/>
          <w:sz w:val="21"/>
          <w:szCs w:val="21"/>
        </w:rPr>
        <w:t>201</w:t>
      </w:r>
      <w:r>
        <w:rPr>
          <w:rFonts w:hint="eastAsia" w:ascii="宋体" w:hAnsi="宋体" w:eastAsia="宋体" w:cs="宋体"/>
          <w:b/>
          <w:kern w:val="0"/>
          <w:sz w:val="21"/>
          <w:szCs w:val="21"/>
          <w:lang w:val="en-US" w:eastAsia="zh-CN"/>
        </w:rPr>
        <w:t>8</w:t>
      </w:r>
      <w:r>
        <w:rPr>
          <w:rFonts w:hint="eastAsia" w:ascii="宋体" w:hAnsi="宋体" w:eastAsia="宋体" w:cs="宋体"/>
          <w:b/>
          <w:kern w:val="0"/>
          <w:sz w:val="21"/>
          <w:szCs w:val="21"/>
        </w:rPr>
        <w:t>年1月～2019年9月</w:t>
      </w:r>
      <w:r>
        <w:rPr>
          <w:rFonts w:hint="eastAsia" w:ascii="宋体" w:hAnsi="宋体" w:eastAsia="宋体" w:cs="宋体"/>
          <w:b/>
          <w:kern w:val="0"/>
          <w:sz w:val="21"/>
          <w:szCs w:val="21"/>
          <w:lang w:eastAsia="zh-CN"/>
        </w:rPr>
        <w:t>）</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firstLine="420" w:firstLineChars="200"/>
        <w:jc w:val="left"/>
        <w:textAlignment w:val="auto"/>
        <w:rPr>
          <w:rFonts w:hint="eastAsia" w:ascii="宋体" w:hAnsi="宋体" w:eastAsia="宋体" w:cs="宋体"/>
          <w:sz w:val="21"/>
          <w:szCs w:val="21"/>
          <w:shd w:val="clear" w:color="auto" w:fill="FFFFFF"/>
          <w:lang w:eastAsia="zh-CN"/>
        </w:rPr>
      </w:pPr>
      <w:r>
        <w:rPr>
          <w:rFonts w:hint="eastAsia" w:ascii="宋体" w:hAnsi="宋体" w:eastAsia="宋体" w:cs="宋体"/>
          <w:sz w:val="21"/>
          <w:szCs w:val="21"/>
          <w:shd w:val="clear" w:color="auto" w:fill="FFFFFF"/>
          <w:lang w:eastAsia="zh-CN"/>
        </w:rPr>
        <w:t>根据中期评估意见，加强实证的个案研究</w:t>
      </w:r>
    </w:p>
    <w:p>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jc w:val="left"/>
        <w:textAlignment w:val="auto"/>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lang w:val="en-US" w:eastAsia="zh-CN"/>
        </w:rPr>
        <w:t xml:space="preserve">2. </w:t>
      </w:r>
      <w:r>
        <w:rPr>
          <w:rFonts w:hint="eastAsia" w:ascii="宋体" w:hAnsi="宋体" w:eastAsia="宋体" w:cs="宋体"/>
          <w:sz w:val="21"/>
          <w:szCs w:val="21"/>
          <w:shd w:val="clear" w:color="auto" w:fill="FFFFFF"/>
        </w:rPr>
        <w:t xml:space="preserve">依据具体的实施方案，在教育教学实践中尝试、探索、创新和反思。 </w:t>
      </w:r>
    </w:p>
    <w:p>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jc w:val="left"/>
        <w:textAlignment w:val="auto"/>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lang w:val="en-US" w:eastAsia="zh-CN"/>
        </w:rPr>
        <w:t>3</w:t>
      </w:r>
      <w:r>
        <w:rPr>
          <w:rFonts w:hint="eastAsia" w:ascii="宋体" w:hAnsi="宋体" w:eastAsia="宋体" w:cs="宋体"/>
          <w:sz w:val="21"/>
          <w:szCs w:val="21"/>
          <w:shd w:val="clear" w:color="auto" w:fill="FFFFFF"/>
        </w:rPr>
        <w:t>.</w:t>
      </w:r>
      <w:r>
        <w:rPr>
          <w:rFonts w:hint="eastAsia" w:ascii="宋体" w:hAnsi="宋体" w:eastAsia="宋体" w:cs="宋体"/>
          <w:sz w:val="21"/>
          <w:szCs w:val="21"/>
          <w:shd w:val="clear" w:color="auto" w:fill="FFFFFF"/>
          <w:lang w:val="en-US" w:eastAsia="zh-CN"/>
        </w:rPr>
        <w:t xml:space="preserve"> 开展外出培训、专家指导、理论学习、反思交流等活动</w:t>
      </w:r>
      <w:r>
        <w:rPr>
          <w:rFonts w:hint="eastAsia" w:ascii="宋体" w:hAnsi="宋体" w:eastAsia="宋体" w:cs="宋体"/>
          <w:sz w:val="21"/>
          <w:szCs w:val="21"/>
          <w:shd w:val="clear" w:color="auto" w:fill="FFFFFF"/>
        </w:rPr>
        <w:t xml:space="preserve">。 </w:t>
      </w:r>
    </w:p>
    <w:p>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jc w:val="left"/>
        <w:textAlignment w:val="auto"/>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lang w:val="en-US" w:eastAsia="zh-CN"/>
        </w:rPr>
        <w:t>4</w:t>
      </w:r>
      <w:r>
        <w:rPr>
          <w:rFonts w:hint="eastAsia" w:ascii="宋体" w:hAnsi="宋体" w:eastAsia="宋体" w:cs="宋体"/>
          <w:sz w:val="21"/>
          <w:szCs w:val="21"/>
          <w:shd w:val="clear" w:color="auto" w:fill="FFFFFF"/>
        </w:rPr>
        <w:t>. 阶段性成果总结验收，提炼教学论文和教学案例等。</w:t>
      </w:r>
    </w:p>
    <w:p>
      <w:pPr>
        <w:keepNext w:val="0"/>
        <w:keepLines w:val="0"/>
        <w:pageBreakBefore w:val="0"/>
        <w:widowControl/>
        <w:kinsoku/>
        <w:wordWrap/>
        <w:overflowPunct/>
        <w:topLinePunct w:val="0"/>
        <w:autoSpaceDE/>
        <w:autoSpaceDN/>
        <w:bidi w:val="0"/>
        <w:adjustRightInd w:val="0"/>
        <w:snapToGrid w:val="0"/>
        <w:spacing w:line="400" w:lineRule="exact"/>
        <w:ind w:firstLine="422" w:firstLineChars="200"/>
        <w:jc w:val="left"/>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第四阶段</w:t>
      </w:r>
      <w:r>
        <w:rPr>
          <w:rFonts w:hint="eastAsia" w:ascii="宋体" w:hAnsi="宋体" w:eastAsia="宋体" w:cs="宋体"/>
          <w:b/>
          <w:kern w:val="0"/>
          <w:sz w:val="21"/>
          <w:szCs w:val="21"/>
          <w:lang w:eastAsia="zh-CN"/>
        </w:rPr>
        <w:t>——结题活动（</w:t>
      </w:r>
      <w:r>
        <w:rPr>
          <w:rFonts w:hint="eastAsia" w:ascii="宋体" w:hAnsi="宋体" w:eastAsia="宋体" w:cs="宋体"/>
          <w:b/>
          <w:kern w:val="0"/>
          <w:sz w:val="21"/>
          <w:szCs w:val="21"/>
        </w:rPr>
        <w:t>2019年10月～2019年11月</w:t>
      </w:r>
      <w:r>
        <w:rPr>
          <w:rFonts w:hint="eastAsia" w:ascii="宋体" w:hAnsi="宋体" w:eastAsia="宋体" w:cs="宋体"/>
          <w:b/>
          <w:kern w:val="0"/>
          <w:sz w:val="21"/>
          <w:szCs w:val="21"/>
          <w:lang w:eastAsia="zh-CN"/>
        </w:rPr>
        <w:t>）</w:t>
      </w:r>
    </w:p>
    <w:p>
      <w:pPr>
        <w:keepNext w:val="0"/>
        <w:keepLines w:val="0"/>
        <w:pageBreakBefore w:val="0"/>
        <w:widowControl/>
        <w:numPr>
          <w:ilvl w:val="0"/>
          <w:numId w:val="3"/>
        </w:numPr>
        <w:kinsoku/>
        <w:wordWrap/>
        <w:overflowPunct/>
        <w:topLinePunct w:val="0"/>
        <w:autoSpaceDE/>
        <w:autoSpaceDN/>
        <w:bidi w:val="0"/>
        <w:adjustRightInd w:val="0"/>
        <w:snapToGrid w:val="0"/>
        <w:spacing w:line="400" w:lineRule="exact"/>
        <w:ind w:firstLine="420" w:firstLineChars="200"/>
        <w:jc w:val="left"/>
        <w:textAlignment w:val="auto"/>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撰写课题研究报告，做好课题结题工作。</w:t>
      </w:r>
    </w:p>
    <w:p>
      <w:pPr>
        <w:keepNext w:val="0"/>
        <w:keepLines w:val="0"/>
        <w:pageBreakBefore w:val="0"/>
        <w:widowControl/>
        <w:numPr>
          <w:ilvl w:val="0"/>
          <w:numId w:val="3"/>
        </w:numPr>
        <w:kinsoku/>
        <w:wordWrap/>
        <w:overflowPunct/>
        <w:topLinePunct w:val="0"/>
        <w:autoSpaceDE/>
        <w:autoSpaceDN/>
        <w:bidi w:val="0"/>
        <w:adjustRightInd w:val="0"/>
        <w:snapToGrid w:val="0"/>
        <w:spacing w:line="400" w:lineRule="exact"/>
        <w:ind w:left="0" w:leftChars="0" w:firstLine="420" w:firstLineChars="20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shd w:val="clear" w:color="auto" w:fill="FFFFFF"/>
          <w:lang w:eastAsia="zh-CN"/>
        </w:rPr>
        <w:t>收集和整理研究的过程性材料，接受结题评估</w:t>
      </w:r>
      <w:r>
        <w:rPr>
          <w:rFonts w:hint="eastAsia" w:ascii="宋体" w:hAnsi="宋体" w:eastAsia="宋体" w:cs="宋体"/>
          <w:sz w:val="21"/>
          <w:szCs w:val="21"/>
          <w:shd w:val="clear" w:color="auto" w:fill="FFFFFF"/>
        </w:rPr>
        <w:t>。</w:t>
      </w:r>
    </w:p>
    <w:p>
      <w:pPr>
        <w:widowControl/>
        <w:adjustRightInd w:val="0"/>
        <w:snapToGrid w:val="0"/>
        <w:spacing w:line="360" w:lineRule="exact"/>
        <w:ind w:firstLine="420" w:firstLineChars="200"/>
        <w:jc w:val="left"/>
        <w:rPr>
          <w:rFonts w:asciiTheme="minorEastAsia" w:hAnsiTheme="minorEastAsia" w:cstheme="minorEastAsia"/>
          <w:szCs w:val="21"/>
          <w:shd w:val="clear" w:color="auto" w:fill="FFFFFF"/>
        </w:rPr>
      </w:pPr>
    </w:p>
    <w:p>
      <w:pPr>
        <w:adjustRightInd w:val="0"/>
        <w:snapToGrid w:val="0"/>
        <w:spacing w:line="360" w:lineRule="exact"/>
        <w:ind w:firstLine="422" w:firstLineChars="200"/>
        <w:rPr>
          <w:rFonts w:asciiTheme="minorEastAsia" w:hAnsiTheme="minorEastAsia" w:cstheme="minorEastAsia"/>
          <w:b/>
          <w:bCs/>
          <w:szCs w:val="21"/>
        </w:rPr>
      </w:pPr>
      <w:r>
        <w:rPr>
          <w:rFonts w:hint="eastAsia" w:asciiTheme="minorEastAsia" w:hAnsiTheme="minorEastAsia" w:cstheme="minorEastAsia"/>
          <w:b/>
          <w:bCs/>
          <w:szCs w:val="21"/>
        </w:rPr>
        <w:t>（二）节点事件的回顾</w:t>
      </w:r>
    </w:p>
    <w:p>
      <w:pPr>
        <w:adjustRightInd w:val="0"/>
        <w:snapToGrid w:val="0"/>
        <w:spacing w:line="360" w:lineRule="exact"/>
        <w:ind w:firstLine="422" w:firstLineChars="200"/>
        <w:rPr>
          <w:rFonts w:asciiTheme="minorEastAsia" w:hAnsiTheme="minorEastAsia" w:cstheme="minorEastAsia"/>
          <w:b/>
          <w:bCs/>
          <w:szCs w:val="21"/>
        </w:rPr>
      </w:pPr>
      <w:r>
        <w:rPr>
          <w:rFonts w:hint="eastAsia" w:asciiTheme="minorEastAsia" w:hAnsiTheme="minorEastAsia" w:cstheme="minorEastAsia"/>
          <w:b/>
          <w:bCs/>
          <w:szCs w:val="21"/>
        </w:rPr>
        <w:t>2016年，扬帆起航，踏上征程</w:t>
      </w:r>
    </w:p>
    <w:p>
      <w:pPr>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1.选题、申报、立项紧锣密鼓。</w:t>
      </w:r>
    </w:p>
    <w:p>
      <w:pPr>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基于《新课程标准》的总体要求、学校的办学理念、教育现状和我校的实际我们课题组最终将研究的题目定为《提高小学生数学语言表达能力的策略研究》，2016年5月该课题正式立项为武进区教育教学研究课题，同年被批准为常州市教育科学“十三五”规划备案课题。</w:t>
      </w:r>
    </w:p>
    <w:p>
      <w:pPr>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2.精心筹备开题活动。</w:t>
      </w:r>
    </w:p>
    <w:p>
      <w:pPr>
        <w:adjustRightInd w:val="0"/>
        <w:snapToGrid w:val="0"/>
        <w:spacing w:line="360" w:lineRule="exact"/>
        <w:ind w:firstLine="315" w:firstLineChars="150"/>
        <w:jc w:val="left"/>
        <w:rPr>
          <w:rFonts w:asciiTheme="minorEastAsia" w:hAnsiTheme="minorEastAsia" w:cstheme="minorEastAsia"/>
          <w:bCs/>
          <w:szCs w:val="21"/>
          <w:shd w:val="clear" w:color="auto" w:fill="FFFFFF"/>
        </w:rPr>
      </w:pPr>
      <w:r>
        <w:rPr>
          <w:rFonts w:hint="eastAsia" w:asciiTheme="minorEastAsia" w:hAnsiTheme="minorEastAsia" w:cstheme="minorEastAsia"/>
          <w:szCs w:val="21"/>
        </w:rPr>
        <w:t>我们课题组教师自课题申报后成立了课题研究小组，课题组成员精心设计课题研究方案，2016年10月14日在崔桥小学进行开题论证。专家建议：（</w:t>
      </w:r>
      <w:r>
        <w:rPr>
          <w:rFonts w:hint="eastAsia" w:asciiTheme="minorEastAsia" w:hAnsiTheme="minorEastAsia" w:cstheme="minorEastAsia"/>
          <w:bCs/>
          <w:szCs w:val="21"/>
          <w:shd w:val="clear" w:color="auto" w:fill="FFFFFF"/>
        </w:rPr>
        <w:t>1）文献研究贯彻始终；（2）由于在实际研究过程中可能涉及到其余的研究方法，请酌情补充并注意研究方法实施时的科学性、规范性；（3）建议教师多渠道收集、开发教育信息资源，成果形式不限制在研究论文、网站及学生作品上，可酌情增加值得推广的策略或模式、评价标准、优秀课例等等，并注意成果的学术性和理论水平。</w:t>
      </w:r>
    </w:p>
    <w:p>
      <w:pPr>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3.主题沙龙，分享交流。</w:t>
      </w:r>
    </w:p>
    <w:p>
      <w:pPr>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2016年11月，课题组成员齐聚会议室，以“我心中的小学生数学语言表达能力”为主题，课题组成员根据前期的研究，各抒己见，最后濮洪磊校长做了总结性发言，指出：此次沙龙意义非凡，各位课题组成员进行了精心准备，查阅了无数的文献，相信课题组在后期的研究中定能取得丰硕的成果。</w:t>
      </w:r>
    </w:p>
    <w:p>
      <w:pPr>
        <w:adjustRightInd w:val="0"/>
        <w:snapToGrid w:val="0"/>
        <w:spacing w:line="360" w:lineRule="exact"/>
        <w:ind w:firstLine="420" w:firstLineChars="200"/>
        <w:rPr>
          <w:rFonts w:asciiTheme="minorEastAsia" w:hAnsiTheme="minorEastAsia" w:cstheme="minorEastAsia"/>
          <w:szCs w:val="21"/>
        </w:rPr>
      </w:pPr>
    </w:p>
    <w:p>
      <w:pPr>
        <w:adjustRightInd w:val="0"/>
        <w:snapToGrid w:val="0"/>
        <w:spacing w:line="360" w:lineRule="exact"/>
        <w:ind w:firstLine="422" w:firstLineChars="200"/>
        <w:rPr>
          <w:rFonts w:asciiTheme="minorEastAsia" w:hAnsiTheme="minorEastAsia" w:cstheme="minorEastAsia"/>
          <w:b/>
          <w:bCs/>
          <w:szCs w:val="21"/>
        </w:rPr>
      </w:pPr>
      <w:r>
        <w:rPr>
          <w:rFonts w:hint="eastAsia" w:asciiTheme="minorEastAsia" w:hAnsiTheme="minorEastAsia" w:cstheme="minorEastAsia"/>
          <w:b/>
          <w:bCs/>
          <w:szCs w:val="21"/>
        </w:rPr>
        <w:t>2017年，群策群力，共同推进</w:t>
      </w:r>
    </w:p>
    <w:p>
      <w:pPr>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1.</w:t>
      </w:r>
      <w:r>
        <w:rPr>
          <w:rFonts w:hint="eastAsia" w:asciiTheme="minorEastAsia" w:hAnsiTheme="minorEastAsia" w:cstheme="minorEastAsia"/>
          <w:color w:val="000000"/>
          <w:szCs w:val="21"/>
        </w:rPr>
        <w:t>在查阅文献中明晰课题研究</w:t>
      </w:r>
    </w:p>
    <w:p>
      <w:pPr>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color w:val="000000"/>
          <w:szCs w:val="21"/>
        </w:rPr>
        <w:t>从2016.5至今课题组成员认真</w:t>
      </w:r>
      <w:r>
        <w:rPr>
          <w:rFonts w:hint="eastAsia" w:asciiTheme="minorEastAsia" w:hAnsiTheme="minorEastAsia" w:cstheme="minorEastAsia"/>
          <w:color w:val="000000"/>
          <w:szCs w:val="21"/>
          <w:shd w:val="clear" w:color="auto" w:fill="FFFFFF"/>
        </w:rPr>
        <w:t>查阅期刊、著作、网络等相关资料，进行了大量的文献研究。</w:t>
      </w:r>
      <w:r>
        <w:rPr>
          <w:rFonts w:hint="eastAsia" w:asciiTheme="minorEastAsia" w:hAnsiTheme="minorEastAsia" w:cstheme="minorEastAsia"/>
          <w:szCs w:val="21"/>
        </w:rPr>
        <w:t>通过文献研究：</w:t>
      </w:r>
      <w:r>
        <w:rPr>
          <w:rFonts w:hint="eastAsia" w:asciiTheme="minorEastAsia" w:hAnsiTheme="minorEastAsia" w:cstheme="minorEastAsia"/>
          <w:szCs w:val="21"/>
        </w:rPr>
        <w:fldChar w:fldCharType="begin"/>
      </w:r>
      <w:r>
        <w:rPr>
          <w:rFonts w:hint="eastAsia" w:asciiTheme="minorEastAsia" w:hAnsiTheme="minorEastAsia" w:cstheme="minorEastAsia"/>
          <w:szCs w:val="21"/>
        </w:rPr>
        <w:instrText xml:space="preserve">= 1 \* GB3</w:instrText>
      </w:r>
      <w:r>
        <w:rPr>
          <w:rFonts w:hint="eastAsia" w:asciiTheme="minorEastAsia" w:hAnsiTheme="minorEastAsia" w:cstheme="minorEastAsia"/>
          <w:szCs w:val="21"/>
        </w:rPr>
        <w:fldChar w:fldCharType="separate"/>
      </w:r>
      <w:r>
        <w:rPr>
          <w:rFonts w:hint="eastAsia" w:asciiTheme="minorEastAsia" w:hAnsiTheme="minorEastAsia" w:cstheme="minorEastAsia"/>
          <w:szCs w:val="21"/>
        </w:rPr>
        <w:t>①</w:t>
      </w:r>
      <w:r>
        <w:rPr>
          <w:rFonts w:hint="eastAsia" w:asciiTheme="minorEastAsia" w:hAnsiTheme="minorEastAsia" w:cstheme="minorEastAsia"/>
          <w:szCs w:val="21"/>
        </w:rPr>
        <w:fldChar w:fldCharType="end"/>
      </w:r>
      <w:r>
        <w:rPr>
          <w:rFonts w:hint="eastAsia" w:asciiTheme="minorEastAsia" w:hAnsiTheme="minorEastAsia" w:cstheme="minorEastAsia"/>
          <w:szCs w:val="21"/>
        </w:rPr>
        <w:t>我们了解了本领域的研究动态，知道了本研究领域已经做了哪些研究，②形成了关于研究对象的一般印象,有助于观察和访问研究对象，③得到了现实资料的比较资料，这样就有助于我们了解研究的这一事物的全貌。</w:t>
      </w:r>
    </w:p>
    <w:p>
      <w:pPr>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2.</w:t>
      </w:r>
      <w:r>
        <w:rPr>
          <w:rFonts w:hint="eastAsia" w:asciiTheme="minorEastAsia" w:hAnsiTheme="minorEastAsia" w:cstheme="minorEastAsia"/>
          <w:color w:val="000000"/>
          <w:szCs w:val="21"/>
        </w:rPr>
        <w:t>在教研活动中夯实课题研究</w:t>
      </w:r>
    </w:p>
    <w:p>
      <w:pPr>
        <w:adjustRightInd w:val="0"/>
        <w:snapToGrid w:val="0"/>
        <w:spacing w:line="360" w:lineRule="exact"/>
        <w:ind w:firstLine="315" w:firstLineChars="150"/>
        <w:rPr>
          <w:rFonts w:asciiTheme="minorEastAsia" w:hAnsiTheme="minorEastAsia" w:cstheme="minorEastAsia"/>
          <w:color w:val="000000"/>
          <w:szCs w:val="21"/>
        </w:rPr>
      </w:pPr>
      <w:r>
        <w:rPr>
          <w:rFonts w:hint="eastAsia" w:asciiTheme="minorEastAsia" w:hAnsiTheme="minorEastAsia" w:cstheme="minorEastAsia"/>
          <w:color w:val="000000"/>
          <w:szCs w:val="21"/>
        </w:rPr>
        <w:t>课题开题后，我校就将这一课题研究纳入学校的教研活动中，并作为教师专业成长的良好途径。因此我校根据课题研究的不同阶段制定了相应的课题研究活动。2017年课题组一共开设了8节课题研究课，比如：2017年3月15日彭建国老师执教的《解决问题的策略》、2017年11月24日</w:t>
      </w:r>
      <w:r>
        <w:rPr>
          <w:rFonts w:hint="eastAsia" w:asciiTheme="minorEastAsia" w:hAnsiTheme="minorEastAsia" w:cstheme="minorEastAsia"/>
          <w:szCs w:val="21"/>
        </w:rPr>
        <w:t>梁晓英老师执教六年级的《百分数的意义和读写》、张建芳老师执教的一年级《10加几和相应的减法》……</w:t>
      </w:r>
      <w:r>
        <w:rPr>
          <w:rFonts w:hint="eastAsia" w:asciiTheme="minorEastAsia" w:hAnsiTheme="minorEastAsia" w:cstheme="minorEastAsia"/>
          <w:color w:val="000000"/>
          <w:szCs w:val="21"/>
        </w:rPr>
        <w:t>每次开设的研讨课，都邀请濮红磊校长和教科室龚美娟主任进行全程指导，课题组成员紧紧围绕着我们的研究主题各抒己见，群策群力。</w:t>
      </w:r>
    </w:p>
    <w:p>
      <w:pPr>
        <w:adjustRightInd w:val="0"/>
        <w:snapToGrid w:val="0"/>
        <w:spacing w:line="360" w:lineRule="exact"/>
        <w:ind w:firstLine="420" w:firstLineChars="200"/>
        <w:rPr>
          <w:rFonts w:asciiTheme="minorEastAsia" w:hAnsiTheme="minorEastAsia" w:cstheme="minorEastAsia"/>
          <w:color w:val="000000"/>
          <w:szCs w:val="21"/>
        </w:rPr>
      </w:pPr>
      <w:r>
        <w:rPr>
          <w:rFonts w:hint="eastAsia" w:asciiTheme="minorEastAsia" w:hAnsiTheme="minorEastAsia" w:cstheme="minorEastAsia"/>
          <w:color w:val="000000"/>
          <w:szCs w:val="21"/>
        </w:rPr>
        <w:t>3.在抽样调查中落实课题研究</w:t>
      </w:r>
    </w:p>
    <w:p>
      <w:pPr>
        <w:adjustRightInd w:val="0"/>
        <w:snapToGrid w:val="0"/>
        <w:spacing w:line="360" w:lineRule="exact"/>
        <w:ind w:firstLine="315" w:firstLineChars="150"/>
        <w:rPr>
          <w:rFonts w:asciiTheme="minorEastAsia" w:hAnsiTheme="minorEastAsia" w:cstheme="minorEastAsia"/>
          <w:color w:val="000000"/>
          <w:szCs w:val="21"/>
        </w:rPr>
      </w:pPr>
      <w:r>
        <w:rPr>
          <w:rFonts w:hint="eastAsia" w:asciiTheme="minorEastAsia" w:hAnsiTheme="minorEastAsia" w:cstheme="minorEastAsia"/>
          <w:color w:val="000000"/>
          <w:szCs w:val="21"/>
        </w:rPr>
        <w:t>《小学数学课程标准》强调学习应从学生的实际出发，学生已有的知识、能力乃至情感、态度、价值观都将影响他们的后继学习。因此，调查和分析学生原有的情况，是我们研究的基础。我们首先对学生进行了前测，主要采用的形式有:</w:t>
      </w:r>
      <w:r>
        <w:rPr>
          <w:rFonts w:hint="eastAsia" w:asciiTheme="minorEastAsia" w:hAnsiTheme="minorEastAsia" w:cstheme="minorEastAsia"/>
          <w:bCs/>
          <w:szCs w:val="21"/>
        </w:rPr>
        <w:t>（1）</w:t>
      </w:r>
      <w:r>
        <w:rPr>
          <w:rFonts w:hint="eastAsia" w:asciiTheme="minorEastAsia" w:hAnsiTheme="minorEastAsia" w:cstheme="minorEastAsia"/>
          <w:color w:val="000000"/>
          <w:szCs w:val="21"/>
        </w:rPr>
        <w:t>小论文</w:t>
      </w:r>
      <w:r>
        <w:rPr>
          <w:rFonts w:hint="eastAsia" w:asciiTheme="minorEastAsia" w:hAnsiTheme="minorEastAsia" w:cstheme="minorEastAsia"/>
          <w:bCs/>
          <w:szCs w:val="21"/>
        </w:rPr>
        <w:t>（2）</w:t>
      </w:r>
      <w:r>
        <w:rPr>
          <w:rFonts w:hint="eastAsia" w:asciiTheme="minorEastAsia" w:hAnsiTheme="minorEastAsia" w:cstheme="minorEastAsia"/>
          <w:color w:val="000000"/>
          <w:szCs w:val="21"/>
        </w:rPr>
        <w:t>问卷调查</w:t>
      </w:r>
      <w:r>
        <w:rPr>
          <w:rFonts w:hint="eastAsia" w:asciiTheme="minorEastAsia" w:hAnsiTheme="minorEastAsia" w:cstheme="minorEastAsia"/>
          <w:bCs/>
          <w:szCs w:val="21"/>
        </w:rPr>
        <w:t>（3）</w:t>
      </w:r>
      <w:r>
        <w:rPr>
          <w:rFonts w:hint="eastAsia" w:asciiTheme="minorEastAsia" w:hAnsiTheme="minorEastAsia" w:cstheme="minorEastAsia"/>
          <w:color w:val="000000"/>
          <w:szCs w:val="21"/>
        </w:rPr>
        <w:t>座谈。从调查中，我们获得了第一手的宝贵资料，通过数据分析找出了我校小学生数学语言表达能力薄弱的原因，并据此制定了相应的策略。</w:t>
      </w:r>
    </w:p>
    <w:p>
      <w:pPr>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4.精心筹备中期评估</w:t>
      </w:r>
    </w:p>
    <w:p>
      <w:pPr>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我们课题组教师经过两年的实践研究，梳理收集近期研究成果，撰写中期评估报告，2017年12月在星河小学进行中期评估。专家建议本课题组进一步规范对概念的界定，加强实证的个案研究，此次中期评估让我们的研究方向更明。</w:t>
      </w:r>
    </w:p>
    <w:p>
      <w:pPr>
        <w:adjustRightInd w:val="0"/>
        <w:snapToGrid w:val="0"/>
        <w:spacing w:line="360" w:lineRule="exact"/>
        <w:ind w:firstLine="420" w:firstLineChars="200"/>
        <w:rPr>
          <w:rFonts w:asciiTheme="minorEastAsia" w:hAnsiTheme="minorEastAsia" w:cstheme="minorEastAsia"/>
          <w:szCs w:val="21"/>
        </w:rPr>
      </w:pPr>
    </w:p>
    <w:p>
      <w:pPr>
        <w:adjustRightInd w:val="0"/>
        <w:snapToGrid w:val="0"/>
        <w:spacing w:line="360" w:lineRule="exact"/>
        <w:ind w:firstLine="422" w:firstLineChars="200"/>
        <w:rPr>
          <w:rFonts w:asciiTheme="minorEastAsia" w:hAnsiTheme="minorEastAsia" w:cstheme="minorEastAsia"/>
          <w:b/>
          <w:bCs/>
          <w:szCs w:val="21"/>
        </w:rPr>
      </w:pPr>
      <w:r>
        <w:rPr>
          <w:rFonts w:hint="eastAsia" w:asciiTheme="minorEastAsia" w:hAnsiTheme="minorEastAsia" w:cstheme="minorEastAsia"/>
          <w:b/>
          <w:bCs/>
          <w:szCs w:val="21"/>
        </w:rPr>
        <w:t>2018年，一路前行，一路芬芳</w:t>
      </w:r>
    </w:p>
    <w:p>
      <w:pPr>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1.专家引领，指明方向</w:t>
      </w:r>
    </w:p>
    <w:p>
      <w:pPr>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2018年4月26日我校特邀武进区教育局教研员马伟中主任来校指导课题工作，马主任通过观摩课题组成员的课堂展示、听取课题组成员的汇报了解并肯定了课题的研究价值和取得的成果，同时提出建议使我们的研究方向越来越明确，思路更清晰。</w:t>
      </w:r>
    </w:p>
    <w:p>
      <w:pPr>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2.语言碰撞，智慧飞扬</w:t>
      </w:r>
    </w:p>
    <w:p>
      <w:pPr>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2018年5月24日上午，彭建国老师代表武进区在江阴第二实验小学执教了一节沿江七县、市公开课——《圆的认识》，彭老师的课赢得了所有与会老师的一致好评。</w:t>
      </w:r>
    </w:p>
    <w:p>
      <w:pPr>
        <w:adjustRightInd w:val="0"/>
        <w:snapToGrid w:val="0"/>
        <w:spacing w:line="360" w:lineRule="exact"/>
        <w:ind w:firstLine="420" w:firstLineChars="200"/>
        <w:rPr>
          <w:rFonts w:asciiTheme="minorEastAsia" w:hAnsiTheme="minorEastAsia" w:cstheme="minorEastAsia"/>
          <w:szCs w:val="21"/>
        </w:rPr>
      </w:pPr>
    </w:p>
    <w:p>
      <w:pPr>
        <w:adjustRightInd w:val="0"/>
        <w:snapToGrid w:val="0"/>
        <w:spacing w:line="360" w:lineRule="exact"/>
        <w:ind w:firstLine="422" w:firstLineChars="200"/>
        <w:rPr>
          <w:rFonts w:asciiTheme="minorEastAsia" w:hAnsiTheme="minorEastAsia" w:cstheme="minorEastAsia"/>
          <w:b/>
          <w:bCs/>
          <w:szCs w:val="21"/>
        </w:rPr>
      </w:pPr>
      <w:r>
        <w:rPr>
          <w:rFonts w:hint="eastAsia" w:asciiTheme="minorEastAsia" w:hAnsiTheme="minorEastAsia" w:cstheme="minorEastAsia"/>
          <w:b/>
          <w:bCs/>
          <w:szCs w:val="21"/>
        </w:rPr>
        <w:t>2019年，回顾反思，展望未来</w:t>
      </w:r>
    </w:p>
    <w:p>
      <w:pPr>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1.请进来，提内涵，促发展</w:t>
      </w:r>
    </w:p>
    <w:p>
      <w:pPr>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2019年4月11日，我校邀请了陈晓彬副校长来校进行课题指导，胡波校长、俞秋枫主任和课题组全体成员参加了本次活动。陈校长对课题组的研究工作给予了肯定，对课题研究中的一些做法和策略进行点评指导。她希望我们在课题方面能做好做强，做出自己的特色，要求我们加强实证的个案研究，进一步提升研究的针对性。</w:t>
      </w:r>
    </w:p>
    <w:p>
      <w:pPr>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2.走出去，拓见识，宽眼界</w:t>
      </w:r>
    </w:p>
    <w:p>
      <w:pPr>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由于我校是一所偏远的农村学校，师资力量、教师专业发展水平相对城区，存在一定的差距，因此课题组充分利用区教育局组织的“城乡结对”活动，为课题组成员搭建平台。2019年，课题组成员共外出培训达11人次，</w:t>
      </w:r>
    </w:p>
    <w:p>
      <w:pPr>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3.聘请专家，指导结题</w:t>
      </w:r>
    </w:p>
    <w:p>
      <w:pPr>
        <w:adjustRightInd w:val="0"/>
        <w:snapToGrid w:val="0"/>
        <w:spacing w:line="360" w:lineRule="exact"/>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为做好课题研究的结题工作，课题组邀请了常州市特级教师后备人才蔡小玉校长全程指导，为结题工作保驾护航。</w:t>
      </w:r>
    </w:p>
    <w:p>
      <w:pPr>
        <w:adjustRightInd w:val="0"/>
        <w:snapToGrid w:val="0"/>
        <w:spacing w:line="360" w:lineRule="exact"/>
        <w:ind w:firstLine="420" w:firstLineChars="200"/>
        <w:rPr>
          <w:rFonts w:hint="eastAsia" w:asciiTheme="minorEastAsia" w:hAnsiTheme="minorEastAsia" w:cstheme="minorEastAsia"/>
          <w:szCs w:val="21"/>
        </w:rPr>
      </w:pPr>
    </w:p>
    <w:p>
      <w:pPr>
        <w:adjustRightInd w:val="0"/>
        <w:snapToGrid w:val="0"/>
        <w:spacing w:line="360" w:lineRule="exact"/>
        <w:ind w:firstLine="422" w:firstLineChars="200"/>
        <w:rPr>
          <w:rFonts w:asciiTheme="minorEastAsia" w:hAnsiTheme="minorEastAsia" w:cstheme="minorEastAsia"/>
          <w:b/>
          <w:bCs/>
          <w:szCs w:val="21"/>
        </w:rPr>
      </w:pPr>
      <w:r>
        <w:rPr>
          <w:rFonts w:hint="eastAsia" w:asciiTheme="minorEastAsia" w:hAnsiTheme="minorEastAsia" w:cstheme="minorEastAsia"/>
          <w:b/>
          <w:bCs/>
          <w:szCs w:val="21"/>
        </w:rPr>
        <w:t>（三）研究内容的展开</w:t>
      </w:r>
    </w:p>
    <w:p>
      <w:pPr>
        <w:adjustRightInd w:val="0"/>
        <w:snapToGrid w:val="0"/>
        <w:spacing w:line="360" w:lineRule="exact"/>
        <w:rPr>
          <w:rFonts w:asciiTheme="minorEastAsia" w:hAnsiTheme="minorEastAsia" w:cstheme="minorEastAsia"/>
          <w:szCs w:val="21"/>
        </w:rPr>
      </w:pPr>
      <w:r>
        <w:rPr>
          <w:rFonts w:hint="eastAsia" w:asciiTheme="minorEastAsia" w:hAnsiTheme="minorEastAsia" w:cstheme="minorEastAsia"/>
          <w:szCs w:val="21"/>
        </w:rPr>
        <w:t xml:space="preserve">    围绕课题研究目标、内容，我们先进行了文献查阅，分析了文献内涵，了解了国内外研究动态，明确了提高小学生数学语言表达能力的价值，从对小学生数学语言表达能力的现状、策略、应用及评价这几方面展开研究。</w:t>
      </w:r>
    </w:p>
    <w:p>
      <w:pPr>
        <w:adjustRightInd w:val="0"/>
        <w:snapToGrid w:val="0"/>
        <w:spacing w:line="360" w:lineRule="exact"/>
        <w:ind w:firstLine="422" w:firstLineChars="200"/>
        <w:rPr>
          <w:rFonts w:asciiTheme="minorEastAsia" w:hAnsiTheme="minorEastAsia" w:cstheme="minorEastAsia"/>
          <w:b/>
          <w:bCs/>
          <w:szCs w:val="21"/>
        </w:rPr>
      </w:pPr>
      <w:r>
        <w:rPr>
          <w:rFonts w:hint="eastAsia" w:asciiTheme="minorEastAsia" w:hAnsiTheme="minorEastAsia" w:cstheme="minorEastAsia"/>
          <w:b/>
          <w:bCs/>
          <w:szCs w:val="21"/>
        </w:rPr>
        <w:t>1.对数学语言表达能力的含义、要素、意义等的文献研究</w:t>
      </w:r>
    </w:p>
    <w:p>
      <w:pPr>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我们在对“数学语言表达能力的含义、要素、意义” 的研究初期，通过知网，查阅了关于“数学语言”、“表达能力”、“数学语言表达能力”的相关文献，进行了数据整理，形成了自己的认识。</w:t>
      </w:r>
    </w:p>
    <w:p>
      <w:pPr>
        <w:adjustRightInd w:val="0"/>
        <w:snapToGrid w:val="0"/>
        <w:spacing w:line="360" w:lineRule="exact"/>
        <w:ind w:firstLine="422" w:firstLineChars="200"/>
        <w:rPr>
          <w:rFonts w:asciiTheme="minorEastAsia" w:hAnsiTheme="minorEastAsia" w:cstheme="minorEastAsia"/>
          <w:b/>
          <w:szCs w:val="21"/>
        </w:rPr>
      </w:pPr>
      <w:r>
        <w:rPr>
          <w:rFonts w:hint="eastAsia" w:asciiTheme="minorEastAsia" w:hAnsiTheme="minorEastAsia" w:cstheme="minorEastAsia"/>
          <w:b/>
          <w:szCs w:val="21"/>
        </w:rPr>
        <w:t xml:space="preserve">（1）文献查找  </w:t>
      </w:r>
    </w:p>
    <w:p>
      <w:pPr>
        <w:adjustRightInd w:val="0"/>
        <w:snapToGrid w:val="0"/>
        <w:spacing w:line="360" w:lineRule="exact"/>
        <w:ind w:firstLine="420" w:firstLineChars="200"/>
        <w:jc w:val="center"/>
        <w:rPr>
          <w:rFonts w:asciiTheme="minorEastAsia" w:hAnsiTheme="minorEastAsia" w:cstheme="minorEastAsia"/>
          <w:szCs w:val="21"/>
        </w:rPr>
      </w:pPr>
      <w:r>
        <w:rPr>
          <w:rFonts w:hint="eastAsia" w:asciiTheme="minorEastAsia" w:hAnsiTheme="minorEastAsia" w:cstheme="minorEastAsia"/>
          <w:szCs w:val="21"/>
        </w:rPr>
        <w:t>表1 文献汇总表</w:t>
      </w:r>
    </w:p>
    <w:tbl>
      <w:tblPr>
        <w:tblStyle w:val="7"/>
        <w:tblW w:w="8522" w:type="dxa"/>
        <w:tblInd w:w="0" w:type="dxa"/>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ayout w:type="fixed"/>
        <w:tblCellMar>
          <w:top w:w="0" w:type="dxa"/>
          <w:left w:w="108" w:type="dxa"/>
          <w:bottom w:w="0" w:type="dxa"/>
          <w:right w:w="108" w:type="dxa"/>
        </w:tblCellMar>
      </w:tblPr>
      <w:tblGrid>
        <w:gridCol w:w="1861"/>
        <w:gridCol w:w="3820"/>
        <w:gridCol w:w="2841"/>
      </w:tblGrid>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rPr>
          <w:trHeight w:val="932" w:hRule="atLeast"/>
        </w:trPr>
        <w:tc>
          <w:tcPr>
            <w:tcW w:w="1861" w:type="dxa"/>
            <w:tcBorders>
              <w:tl2br w:val="nil"/>
              <w:tr2bl w:val="nil"/>
            </w:tcBorders>
            <w:vAlign w:val="center"/>
          </w:tcPr>
          <w:p>
            <w:pPr>
              <w:adjustRightInd w:val="0"/>
              <w:snapToGrid w:val="0"/>
              <w:spacing w:line="360" w:lineRule="exact"/>
              <w:ind w:firstLine="420" w:firstLineChars="200"/>
              <w:jc w:val="center"/>
              <w:rPr>
                <w:rFonts w:asciiTheme="minorEastAsia" w:hAnsiTheme="minorEastAsia" w:cstheme="minorEastAsia"/>
                <w:szCs w:val="21"/>
              </w:rPr>
            </w:pPr>
            <w:r>
              <w:rPr>
                <w:rFonts w:asciiTheme="minorEastAsia" w:hAnsiTheme="minorEastAsia" w:cstheme="minorEastAsia"/>
                <w:szCs w:val="21"/>
              </w:rPr>
              <w:pict>
                <v:shape id="_x0000_s1026" o:spid="_x0000_s1026" o:spt="202" type="#_x0000_t202" style="position:absolute;left:0pt;margin-left:-4.6pt;margin-top:13.7pt;height:39.7pt;width:37.5pt;z-index:251773952;mso-width-relative:page;mso-height-relative:page;" filled="f" stroked="f" coordsize="21600,21600" o:gfxdata="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NIw&#10;3sjZAAAACAEAAA8AAAAAAAAAAQAgAAAAIgAAAGRycy9kb3ducmV2LnhtbFBLAQIUABQAAAAIAIdO&#10;4kBVdYxHIgIAACUEAAAOAAAAAAAAAAEAIAAAACgBAABkcnMvZTJvRG9jLnhtbFBLBQYAAAAABgAG&#10;AFkBAAC8BQAAAAA=&#10;">
                  <v:path/>
                  <v:fill on="f" focussize="0,0"/>
                  <v:stroke on="f" weight="0.5pt" joinstyle="miter"/>
                  <v:imagedata o:title=""/>
                  <o:lock v:ext="edit"/>
                  <v:textbox>
                    <w:txbxContent>
                      <w:p>
                        <w:r>
                          <w:rPr>
                            <w:rFonts w:hint="eastAsia"/>
                          </w:rPr>
                          <w:t>研究对象</w:t>
                        </w:r>
                      </w:p>
                    </w:txbxContent>
                  </v:textbox>
                </v:shape>
              </w:pict>
            </w:r>
            <w:r>
              <w:rPr>
                <w:rFonts w:asciiTheme="minorEastAsia" w:hAnsiTheme="minorEastAsia" w:cstheme="minorEastAsia"/>
                <w:szCs w:val="21"/>
              </w:rPr>
              <w:pict>
                <v:shape id="_x0000_s1028" o:spid="_x0000_s1028" o:spt="202" type="#_x0000_t202" style="position:absolute;left:0pt;margin-left:38.15pt;margin-top:5.45pt;height:24.75pt;width:45pt;z-index:251771904;mso-width-relative:page;mso-height-relative:page;" filled="f" stroked="f" coordsize="21600,21600" o:gfxdata="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MEFiedgAAAAIAQAADwAAAAAAAAABACAAAAAiAAAAZHJzL2Rvd25yZXYueG1sUEsB&#10;AhQAFAAAAAgAh07iQPafb5YuAgAAMQQAAA4AAAAAAAAAAQAgAAAAJwEAAGRycy9lMm9Eb2MueG1s&#10;UEsFBgAAAAAGAAYAWQEAAMcFAAAAAA==&#10;">
                  <v:path/>
                  <v:fill on="f" focussize="0,0"/>
                  <v:stroke on="f" weight="0.5pt" joinstyle="miter"/>
                  <v:imagedata o:title=""/>
                  <o:lock v:ext="edit"/>
                  <v:textbox>
                    <w:txbxContent>
                      <w:p>
                        <w:r>
                          <w:rPr>
                            <w:rFonts w:hint="eastAsia"/>
                          </w:rPr>
                          <w:t>数据</w:t>
                        </w:r>
                      </w:p>
                    </w:txbxContent>
                  </v:textbox>
                </v:shape>
              </w:pict>
            </w:r>
            <w:r>
              <w:rPr>
                <w:rFonts w:asciiTheme="minorEastAsia" w:hAnsiTheme="minorEastAsia" w:cstheme="minorEastAsia"/>
                <w:szCs w:val="21"/>
              </w:rPr>
              <w:pict>
                <v:line id="_x0000_s1027" o:spid="_x0000_s1027" o:spt="20" style="position:absolute;left:0pt;flip:x y;margin-left:-3.1pt;margin-top:3.8pt;height:42.75pt;width:89.25pt;z-index:251774976;mso-width-relative:page;mso-height-relative:page;" stroked="t" coordsize="21600,21600" o:gfxdata="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oBStfY&#10;AAAABwEAAA8AAAAAAAAAAQAgAAAAIgAAAGRycy9kb3ducmV2LnhtbFBLAQIUABQAAAAIAIdO4kCM&#10;xdqc5wEAAIkDAAAOAAAAAAAAAAEAIAAAACcBAABkcnMvZTJvRG9jLnhtbFBLBQYAAAAABgAGAFkB&#10;AACABQAAAAA=&#10;">
                  <v:path arrowok="t"/>
                  <v:fill focussize="0,0"/>
                  <v:stroke weight="1pt" color="#70AD47" joinstyle="miter"/>
                  <v:imagedata o:title=""/>
                  <o:lock v:ext="edit"/>
                </v:line>
              </w:pict>
            </w:r>
          </w:p>
        </w:tc>
        <w:tc>
          <w:tcPr>
            <w:tcW w:w="3820" w:type="dxa"/>
            <w:tcBorders>
              <w:tl2br w:val="nil"/>
              <w:tr2bl w:val="nil"/>
            </w:tcBorders>
            <w:vAlign w:val="center"/>
          </w:tcPr>
          <w:p>
            <w:pPr>
              <w:adjustRightInd w:val="0"/>
              <w:snapToGrid w:val="0"/>
              <w:spacing w:line="360" w:lineRule="exact"/>
              <w:ind w:firstLine="420" w:firstLineChars="200"/>
              <w:jc w:val="center"/>
              <w:rPr>
                <w:rFonts w:asciiTheme="minorEastAsia" w:hAnsiTheme="minorEastAsia" w:cstheme="minorEastAsia"/>
                <w:szCs w:val="21"/>
              </w:rPr>
            </w:pPr>
            <w:r>
              <w:rPr>
                <w:rFonts w:hint="eastAsia" w:asciiTheme="minorEastAsia" w:hAnsiTheme="minorEastAsia" w:cstheme="minorEastAsia"/>
                <w:szCs w:val="21"/>
              </w:rPr>
              <w:t>总篇数（篇）</w:t>
            </w:r>
          </w:p>
        </w:tc>
        <w:tc>
          <w:tcPr>
            <w:tcW w:w="2841" w:type="dxa"/>
            <w:tcBorders>
              <w:tl2br w:val="nil"/>
              <w:tr2bl w:val="nil"/>
            </w:tcBorders>
            <w:vAlign w:val="center"/>
          </w:tcPr>
          <w:p>
            <w:pPr>
              <w:adjustRightInd w:val="0"/>
              <w:snapToGrid w:val="0"/>
              <w:spacing w:line="360" w:lineRule="exact"/>
              <w:ind w:firstLine="420" w:firstLineChars="200"/>
              <w:jc w:val="center"/>
              <w:rPr>
                <w:rFonts w:asciiTheme="minorEastAsia" w:hAnsiTheme="minorEastAsia" w:cstheme="minorEastAsia"/>
                <w:szCs w:val="21"/>
              </w:rPr>
            </w:pPr>
            <w:r>
              <w:rPr>
                <w:rFonts w:hint="eastAsia" w:asciiTheme="minorEastAsia" w:hAnsiTheme="minorEastAsia" w:cstheme="minorEastAsia"/>
                <w:szCs w:val="21"/>
              </w:rPr>
              <w:t>核心期刊（篇）</w:t>
            </w: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rPr>
          <w:trHeight w:val="662" w:hRule="atLeast"/>
        </w:trPr>
        <w:tc>
          <w:tcPr>
            <w:tcW w:w="1861" w:type="dxa"/>
            <w:tcBorders>
              <w:tl2br w:val="nil"/>
              <w:tr2bl w:val="nil"/>
            </w:tcBorders>
            <w:vAlign w:val="center"/>
          </w:tcPr>
          <w:p>
            <w:pPr>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数学语言</w:t>
            </w:r>
          </w:p>
        </w:tc>
        <w:tc>
          <w:tcPr>
            <w:tcW w:w="3820" w:type="dxa"/>
            <w:tcBorders>
              <w:tl2br w:val="nil"/>
              <w:tr2bl w:val="nil"/>
            </w:tcBorders>
            <w:vAlign w:val="center"/>
          </w:tcPr>
          <w:p>
            <w:pPr>
              <w:adjustRightInd w:val="0"/>
              <w:snapToGrid w:val="0"/>
              <w:spacing w:line="360" w:lineRule="exact"/>
              <w:ind w:firstLine="420" w:firstLineChars="200"/>
              <w:jc w:val="center"/>
              <w:rPr>
                <w:rFonts w:asciiTheme="minorEastAsia" w:hAnsiTheme="minorEastAsia" w:cstheme="minorEastAsia"/>
                <w:szCs w:val="21"/>
              </w:rPr>
            </w:pPr>
            <w:r>
              <w:rPr>
                <w:rFonts w:hint="eastAsia" w:asciiTheme="minorEastAsia" w:hAnsiTheme="minorEastAsia" w:cstheme="minorEastAsia"/>
                <w:szCs w:val="21"/>
              </w:rPr>
              <w:t>1754</w:t>
            </w:r>
          </w:p>
        </w:tc>
        <w:tc>
          <w:tcPr>
            <w:tcW w:w="2841" w:type="dxa"/>
            <w:tcBorders>
              <w:tl2br w:val="nil"/>
              <w:tr2bl w:val="nil"/>
            </w:tcBorders>
            <w:vAlign w:val="center"/>
          </w:tcPr>
          <w:p>
            <w:pPr>
              <w:adjustRightInd w:val="0"/>
              <w:snapToGrid w:val="0"/>
              <w:spacing w:line="360" w:lineRule="exact"/>
              <w:ind w:firstLine="420" w:firstLineChars="200"/>
              <w:jc w:val="center"/>
              <w:rPr>
                <w:rFonts w:asciiTheme="minorEastAsia" w:hAnsiTheme="minorEastAsia" w:cstheme="minorEastAsia"/>
                <w:szCs w:val="21"/>
              </w:rPr>
            </w:pPr>
            <w:r>
              <w:rPr>
                <w:rFonts w:hint="eastAsia" w:asciiTheme="minorEastAsia" w:hAnsiTheme="minorEastAsia" w:cstheme="minorEastAsia"/>
                <w:szCs w:val="21"/>
              </w:rPr>
              <w:t>129</w:t>
            </w: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rPr>
          <w:trHeight w:val="647" w:hRule="atLeast"/>
        </w:trPr>
        <w:tc>
          <w:tcPr>
            <w:tcW w:w="1861" w:type="dxa"/>
            <w:tcBorders>
              <w:tl2br w:val="nil"/>
              <w:tr2bl w:val="nil"/>
            </w:tcBorders>
            <w:vAlign w:val="center"/>
          </w:tcPr>
          <w:p>
            <w:pPr>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表达能力</w:t>
            </w:r>
          </w:p>
        </w:tc>
        <w:tc>
          <w:tcPr>
            <w:tcW w:w="3820" w:type="dxa"/>
            <w:tcBorders>
              <w:tl2br w:val="nil"/>
              <w:tr2bl w:val="nil"/>
            </w:tcBorders>
            <w:vAlign w:val="center"/>
          </w:tcPr>
          <w:p>
            <w:pPr>
              <w:adjustRightInd w:val="0"/>
              <w:snapToGrid w:val="0"/>
              <w:spacing w:line="360" w:lineRule="exact"/>
              <w:ind w:firstLine="420" w:firstLineChars="200"/>
              <w:jc w:val="center"/>
              <w:rPr>
                <w:rFonts w:asciiTheme="minorEastAsia" w:hAnsiTheme="minorEastAsia" w:cstheme="minorEastAsia"/>
                <w:szCs w:val="21"/>
              </w:rPr>
            </w:pPr>
            <w:r>
              <w:rPr>
                <w:rFonts w:hint="eastAsia" w:asciiTheme="minorEastAsia" w:hAnsiTheme="minorEastAsia" w:cstheme="minorEastAsia"/>
                <w:szCs w:val="21"/>
              </w:rPr>
              <w:t>1909</w:t>
            </w:r>
          </w:p>
        </w:tc>
        <w:tc>
          <w:tcPr>
            <w:tcW w:w="2841" w:type="dxa"/>
            <w:tcBorders>
              <w:tl2br w:val="nil"/>
              <w:tr2bl w:val="nil"/>
            </w:tcBorders>
            <w:vAlign w:val="center"/>
          </w:tcPr>
          <w:p>
            <w:pPr>
              <w:adjustRightInd w:val="0"/>
              <w:snapToGrid w:val="0"/>
              <w:spacing w:line="360" w:lineRule="exact"/>
              <w:ind w:firstLine="420" w:firstLineChars="200"/>
              <w:jc w:val="center"/>
              <w:rPr>
                <w:rFonts w:asciiTheme="minorEastAsia" w:hAnsiTheme="minorEastAsia" w:cstheme="minorEastAsia"/>
                <w:szCs w:val="21"/>
              </w:rPr>
            </w:pPr>
            <w:r>
              <w:rPr>
                <w:rFonts w:hint="eastAsia" w:asciiTheme="minorEastAsia" w:hAnsiTheme="minorEastAsia" w:cstheme="minorEastAsia"/>
                <w:szCs w:val="21"/>
              </w:rPr>
              <w:t>198</w:t>
            </w: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rPr>
          <w:trHeight w:val="647" w:hRule="atLeast"/>
        </w:trPr>
        <w:tc>
          <w:tcPr>
            <w:tcW w:w="1861" w:type="dxa"/>
            <w:tcBorders>
              <w:tl2br w:val="nil"/>
              <w:tr2bl w:val="nil"/>
            </w:tcBorders>
            <w:vAlign w:val="center"/>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数学语言</w:t>
            </w:r>
          </w:p>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表达能力</w:t>
            </w:r>
          </w:p>
        </w:tc>
        <w:tc>
          <w:tcPr>
            <w:tcW w:w="3820" w:type="dxa"/>
            <w:tcBorders>
              <w:tl2br w:val="nil"/>
              <w:tr2bl w:val="nil"/>
            </w:tcBorders>
            <w:vAlign w:val="center"/>
          </w:tcPr>
          <w:p>
            <w:pPr>
              <w:adjustRightInd w:val="0"/>
              <w:snapToGrid w:val="0"/>
              <w:spacing w:line="360" w:lineRule="exact"/>
              <w:ind w:firstLine="420" w:firstLineChars="200"/>
              <w:jc w:val="center"/>
              <w:rPr>
                <w:rFonts w:asciiTheme="minorEastAsia" w:hAnsiTheme="minorEastAsia" w:cstheme="minorEastAsia"/>
                <w:szCs w:val="21"/>
              </w:rPr>
            </w:pPr>
            <w:r>
              <w:rPr>
                <w:rFonts w:hint="eastAsia" w:asciiTheme="minorEastAsia" w:hAnsiTheme="minorEastAsia" w:cstheme="minorEastAsia"/>
                <w:szCs w:val="21"/>
              </w:rPr>
              <w:t>291</w:t>
            </w:r>
          </w:p>
        </w:tc>
        <w:tc>
          <w:tcPr>
            <w:tcW w:w="2841" w:type="dxa"/>
            <w:tcBorders>
              <w:tl2br w:val="nil"/>
              <w:tr2bl w:val="nil"/>
            </w:tcBorders>
            <w:vAlign w:val="center"/>
          </w:tcPr>
          <w:p>
            <w:pPr>
              <w:adjustRightInd w:val="0"/>
              <w:snapToGrid w:val="0"/>
              <w:spacing w:line="360" w:lineRule="exact"/>
              <w:ind w:firstLine="420" w:firstLineChars="200"/>
              <w:jc w:val="center"/>
              <w:rPr>
                <w:rFonts w:asciiTheme="minorEastAsia" w:hAnsiTheme="minorEastAsia" w:cstheme="minorEastAsia"/>
                <w:szCs w:val="21"/>
              </w:rPr>
            </w:pPr>
            <w:r>
              <w:rPr>
                <w:rFonts w:hint="eastAsia" w:asciiTheme="minorEastAsia" w:hAnsiTheme="minorEastAsia" w:cstheme="minorEastAsia"/>
                <w:szCs w:val="21"/>
              </w:rPr>
              <w:t>10</w:t>
            </w:r>
          </w:p>
        </w:tc>
      </w:tr>
    </w:tbl>
    <w:p>
      <w:pPr>
        <w:adjustRightInd w:val="0"/>
        <w:snapToGrid w:val="0"/>
        <w:spacing w:line="360" w:lineRule="exact"/>
        <w:rPr>
          <w:rFonts w:asciiTheme="minorEastAsia" w:hAnsiTheme="minorEastAsia" w:cstheme="minorEastAsia"/>
          <w:szCs w:val="21"/>
        </w:rPr>
      </w:pPr>
    </w:p>
    <w:p>
      <w:pPr>
        <w:adjustRightInd w:val="0"/>
        <w:snapToGrid w:val="0"/>
        <w:spacing w:line="360" w:lineRule="exact"/>
        <w:ind w:firstLine="422" w:firstLineChars="200"/>
        <w:rPr>
          <w:rFonts w:asciiTheme="minorEastAsia" w:hAnsiTheme="minorEastAsia" w:cstheme="minorEastAsia"/>
          <w:b/>
          <w:bCs/>
          <w:szCs w:val="21"/>
        </w:rPr>
      </w:pPr>
      <w:r>
        <w:rPr>
          <w:rFonts w:hint="eastAsia" w:asciiTheme="minorEastAsia" w:hAnsiTheme="minorEastAsia" w:cstheme="minorEastAsia"/>
          <w:b/>
          <w:bCs/>
          <w:szCs w:val="21"/>
        </w:rPr>
        <w:t>（2）文献分析</w:t>
      </w:r>
    </w:p>
    <w:p>
      <w:pPr>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数学教育的本质是数学思维的培养，而语言是思维的载体和交流的工具，语言可以促进思维、深化思维，数学语言是数学言语表达的工具，用数学语言表述思维过程，反过来又可以促进思维的清晰化。数学课堂也越来越重视让学生“说数学”、“表达数学”，数学言语表达能力的培养已经成为数学教育的重要内容。并且数学教育的目标之一是发展学生的智力，加德纳多元智力理论指出相互平等的八种智力，其中的言语—语言智力就是指有效的运用口头语言或文字表达自己的思想并理解他人，灵活掌握语音、语义、语法，具备用言语思维、用言语表达和欣赏语言深层内涵的能力结合在一起并运用自如的能力。这说明数学言语表达能力也是智力培养的内容之一，对学生的智力发展具有重要的作用。</w:t>
      </w:r>
    </w:p>
    <w:p>
      <w:pPr>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在查阅资料的过程中，我们发现对于“数学语言表达能力的含义、要素、意义”有以下几种观点：</w:t>
      </w:r>
    </w:p>
    <w:p>
      <w:pPr>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Megan Loef Franke 指出，在数学课堂中应关注学生经验是什么、教师语言表达是如何促进学生思维的、引发数学表达的数学任务(task)的性质怎样、教师对学生数学语言应答的如何等多个方面。Cai,Jinfa,Kenney,Patricia Ann(2000)的研究指出：如果在实际的数学教学活动中学生能够积极主动参与到数学问题的交流与合作中，那么学生的数学语言表达与交流能力就会在具体的活动和情境中自然而然的获得提高，并有利于帮助学生形成数感，进而培养学生的数学逻辑抽象思维。</w:t>
      </w:r>
    </w:p>
    <w:p>
      <w:pPr>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在不同语言文化研究上，由曼哈顿社区学院的 Yi Han 博士和哥伦比亚大学Herbert. P.   Ginsburg教授共同完成的文章《Chinese  and  English  Mathematics Language: The Relation Between Linguistic  Clarity  and  Mathematics  Performance》系统地对比研究发现汉语的复合结构语法特点最适合表达数学思想。同时，文章中又进行了汉语对数学语言表达清晰度的研究，证明汉语来进行数学语言表达更为清晰，有助于学生在数学方面有出色的理解力和表现力。</w:t>
      </w:r>
    </w:p>
    <w:p>
      <w:pPr>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毛新庆在《翻转课堂情境下高一学生数学语言表达能力的调查研究》中提出，数学语言是一种特殊的语言形式，它是由数字、希腊字母、英文字母、自然语言、符号等组成的一种独特的科学语言，用来表述由生活实践抽象出的定义、公理、定理等。毛新庆提出，数学语言表达通常是把数学语言作为基础，来描述或表达数学基础知识、数学思想以及数学问题解决策略的一种表达形式。同时，它也是检验数学基础知识，检查实际掌握情况的一种有效途径，是高效解决数学问题的另一种表现形式。</w:t>
      </w:r>
    </w:p>
    <w:p>
      <w:pPr>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从数学语言表达的形式方面进行研究，华中师范大学涂红琴认为数学语言表达比数学知识领会有利于数学的具体教学与知识的掌握与应用，数学语言表达主要分为口述和书写两种形式，是在听、读基础上的进一步发展。书面表达是指学习者以数学知识为依据，运用逻辑性思维组织语言，以数学文字的表达形式解决数学问题，在实际教学评价中习惯以分数的高低来表示书面表达的强弱。口头表达则是指学习者构建知识体系，组织语言，以口头表述的形式回答数学问题，交流意见从而解决问题，一般是在课堂上进行，以学生表达的是否准确、严谨、简明为评判依据。</w:t>
      </w:r>
    </w:p>
    <w:p>
      <w:pPr>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综上所述，国外最先开始研究数学语言表达，将数学语言表达作为一种数学语言的一种表达形式，从数学语言的角度来进行的研究，提出了数学语言表达的作用、价值以及在教育教学方面的意义，而国内对于数学语言表达的研究颇多一些，从概念开始研究，到特性、形式、教学策略等方面都进行了研究，但大多数的研究，年级都集中在初中和高中，学科主要是语文和英语方向，对于小学阶段的数学方面的研究较少，针对小学数学课堂语言进行的实证研究更少，而且在教学中推广实施的可行性和操作性都相对较弱。</w:t>
      </w:r>
    </w:p>
    <w:p>
      <w:pPr>
        <w:widowControl/>
        <w:adjustRightInd w:val="0"/>
        <w:snapToGrid w:val="0"/>
        <w:spacing w:line="360" w:lineRule="exact"/>
        <w:ind w:firstLine="422" w:firstLineChars="200"/>
        <w:rPr>
          <w:rFonts w:asciiTheme="minorEastAsia" w:hAnsiTheme="minorEastAsia" w:cstheme="minorEastAsia"/>
          <w:b/>
          <w:bCs/>
          <w:szCs w:val="21"/>
        </w:rPr>
      </w:pPr>
      <w:r>
        <w:rPr>
          <w:rFonts w:hint="eastAsia" w:asciiTheme="minorEastAsia" w:hAnsiTheme="minorEastAsia" w:cstheme="minorEastAsia"/>
          <w:b/>
          <w:bCs/>
          <w:szCs w:val="21"/>
        </w:rPr>
        <w:t xml:space="preserve"> 2.小学生数学语言表达能力现实状况的调查研究</w:t>
      </w:r>
    </w:p>
    <w:p>
      <w:pPr>
        <w:widowControl/>
        <w:adjustRightInd w:val="0"/>
        <w:snapToGrid w:val="0"/>
        <w:spacing w:line="36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调查和分析学生原有的情况，是我研究的基础。我们首先对学生进行了前侧，采用的形式主要有：小论文、问卷调查和访谈。</w:t>
      </w:r>
    </w:p>
    <w:p>
      <w:pPr>
        <w:widowControl/>
        <w:adjustRightInd w:val="0"/>
        <w:snapToGrid w:val="0"/>
        <w:spacing w:line="360" w:lineRule="exact"/>
        <w:ind w:firstLine="405"/>
        <w:rPr>
          <w:rFonts w:asciiTheme="minorEastAsia" w:hAnsiTheme="minorEastAsia" w:cstheme="minorEastAsia"/>
          <w:b/>
          <w:bCs/>
          <w:szCs w:val="21"/>
        </w:rPr>
      </w:pPr>
      <w:r>
        <w:rPr>
          <w:rFonts w:hint="eastAsia" w:asciiTheme="minorEastAsia" w:hAnsiTheme="minorEastAsia" w:cstheme="minorEastAsia"/>
          <w:b/>
          <w:bCs/>
          <w:szCs w:val="21"/>
        </w:rPr>
        <w:t>（1）小论文</w:t>
      </w:r>
    </w:p>
    <w:p>
      <w:pPr>
        <w:widowControl/>
        <w:adjustRightInd w:val="0"/>
        <w:snapToGrid w:val="0"/>
        <w:spacing w:line="360" w:lineRule="exact"/>
        <w:ind w:firstLine="405"/>
        <w:rPr>
          <w:rFonts w:hint="eastAsia" w:asciiTheme="minorEastAsia" w:hAnsiTheme="minorEastAsia" w:cstheme="minorEastAsia"/>
          <w:color w:val="000000"/>
          <w:szCs w:val="21"/>
        </w:rPr>
      </w:pPr>
      <w:r>
        <w:rPr>
          <w:rFonts w:hint="eastAsia" w:asciiTheme="minorEastAsia" w:hAnsiTheme="minorEastAsia" w:cstheme="minorEastAsia"/>
          <w:color w:val="000000"/>
          <w:szCs w:val="21"/>
        </w:rPr>
        <w:t>利用周末，课题组成员分别让学生围绕“我心中的数学语言表达能力”这一主题，写了一篇小论文，通过此次小论文的写作，课题组成员收集到了孩子心中的关于这一课题的信息，如三年级的xx同学写到“语言是一种人类沟通交流的载体，不仅我们应该学好语文中的语言表达，也要学会数学中的语言表达”，“其实我知道课堂上应该积极举手回答问题，但是很多题我只知道答案，不知道该怎样去说清楚过程，所以我还是选择了沉默，多希望我也能像学习委员那样侃侃而谈，说得头头是道……”说明学生心中还是很渴望培养数学语言表达能力,很希望通过回答问题来得到老师的表扬；也有同学这样描述“我们老师每次都只是对一对答案，什么是数学语言表达呢？带着这个问题，我在网上查阅了……”这就说明老师平时对培养学生的数学语言表达能力的重视程度不够。</w:t>
      </w:r>
    </w:p>
    <w:p>
      <w:pPr>
        <w:widowControl/>
        <w:adjustRightInd w:val="0"/>
        <w:snapToGrid w:val="0"/>
        <w:spacing w:line="360" w:lineRule="exact"/>
        <w:ind w:firstLine="405"/>
        <w:rPr>
          <w:rFonts w:hint="eastAsia" w:asciiTheme="minorEastAsia" w:hAnsiTheme="minorEastAsia" w:cstheme="minorEastAsia"/>
          <w:color w:val="000000"/>
          <w:szCs w:val="21"/>
        </w:rPr>
      </w:pPr>
    </w:p>
    <w:p>
      <w:pPr>
        <w:widowControl/>
        <w:adjustRightInd w:val="0"/>
        <w:snapToGrid w:val="0"/>
        <w:spacing w:line="360" w:lineRule="exact"/>
        <w:ind w:firstLine="405"/>
        <w:rPr>
          <w:rFonts w:asciiTheme="minorEastAsia" w:hAnsiTheme="minorEastAsia" w:cstheme="minorEastAsia"/>
          <w:szCs w:val="21"/>
        </w:rPr>
      </w:pPr>
      <w:r>
        <w:rPr>
          <w:rFonts w:hint="eastAsia" w:asciiTheme="minorEastAsia" w:hAnsiTheme="minorEastAsia" w:cstheme="minorEastAsia"/>
          <w:szCs w:val="21"/>
        </w:rPr>
        <w:drawing>
          <wp:anchor distT="0" distB="0" distL="114300" distR="114300" simplePos="0" relativeHeight="251804672" behindDoc="0" locked="0" layoutInCell="1" allowOverlap="1">
            <wp:simplePos x="0" y="0"/>
            <wp:positionH relativeFrom="column">
              <wp:posOffset>57785</wp:posOffset>
            </wp:positionH>
            <wp:positionV relativeFrom="paragraph">
              <wp:posOffset>34290</wp:posOffset>
            </wp:positionV>
            <wp:extent cx="2593975" cy="3449955"/>
            <wp:effectExtent l="19050" t="0" r="0" b="0"/>
            <wp:wrapNone/>
            <wp:docPr id="23" name="图片 11" descr="微信图片_20171121211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1" descr="微信图片_20171121211105"/>
                    <pic:cNvPicPr>
                      <a:picLocks noChangeAspect="1" noChangeArrowheads="1"/>
                    </pic:cNvPicPr>
                  </pic:nvPicPr>
                  <pic:blipFill>
                    <a:blip r:embed="rId6" cstate="print"/>
                    <a:srcRect/>
                    <a:stretch>
                      <a:fillRect/>
                    </a:stretch>
                  </pic:blipFill>
                  <pic:spPr>
                    <a:xfrm>
                      <a:off x="0" y="0"/>
                      <a:ext cx="2593975" cy="3449955"/>
                    </a:xfrm>
                    <a:prstGeom prst="rect">
                      <a:avLst/>
                    </a:prstGeom>
                    <a:noFill/>
                    <a:ln w="9525">
                      <a:noFill/>
                      <a:miter lim="800000"/>
                      <a:headEnd/>
                      <a:tailEnd/>
                    </a:ln>
                  </pic:spPr>
                </pic:pic>
              </a:graphicData>
            </a:graphic>
          </wp:anchor>
        </w:drawing>
      </w:r>
      <w:r>
        <w:rPr>
          <w:rFonts w:hint="eastAsia" w:asciiTheme="minorEastAsia" w:hAnsiTheme="minorEastAsia" w:cstheme="minorEastAsia"/>
          <w:szCs w:val="21"/>
        </w:rPr>
        <w:drawing>
          <wp:anchor distT="0" distB="0" distL="114300" distR="114300" simplePos="0" relativeHeight="251805696" behindDoc="0" locked="0" layoutInCell="1" allowOverlap="1">
            <wp:simplePos x="0" y="0"/>
            <wp:positionH relativeFrom="column">
              <wp:posOffset>57785</wp:posOffset>
            </wp:positionH>
            <wp:positionV relativeFrom="paragraph">
              <wp:posOffset>3605530</wp:posOffset>
            </wp:positionV>
            <wp:extent cx="2588260" cy="2975610"/>
            <wp:effectExtent l="19050" t="0" r="2540" b="0"/>
            <wp:wrapNone/>
            <wp:docPr id="24" name="图片 12" descr="微信图片_20171121211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2" descr="微信图片_20171121211115"/>
                    <pic:cNvPicPr>
                      <a:picLocks noChangeAspect="1" noChangeArrowheads="1"/>
                    </pic:cNvPicPr>
                  </pic:nvPicPr>
                  <pic:blipFill>
                    <a:blip r:embed="rId7" cstate="print"/>
                    <a:srcRect b="13789"/>
                    <a:stretch>
                      <a:fillRect/>
                    </a:stretch>
                  </pic:blipFill>
                  <pic:spPr>
                    <a:xfrm>
                      <a:off x="0" y="0"/>
                      <a:ext cx="2588260" cy="2975610"/>
                    </a:xfrm>
                    <a:prstGeom prst="rect">
                      <a:avLst/>
                    </a:prstGeom>
                    <a:noFill/>
                    <a:ln w="9525">
                      <a:noFill/>
                      <a:miter lim="800000"/>
                      <a:headEnd/>
                      <a:tailEnd/>
                    </a:ln>
                  </pic:spPr>
                </pic:pic>
              </a:graphicData>
            </a:graphic>
          </wp:anchor>
        </w:drawing>
      </w:r>
      <w:r>
        <w:rPr>
          <w:rFonts w:hint="eastAsia" w:asciiTheme="minorEastAsia" w:hAnsiTheme="minorEastAsia" w:cstheme="minorEastAsia"/>
          <w:szCs w:val="21"/>
        </w:rPr>
        <w:drawing>
          <wp:anchor distT="0" distB="0" distL="114300" distR="114300" simplePos="0" relativeHeight="251806720" behindDoc="0" locked="0" layoutInCell="1" allowOverlap="1">
            <wp:simplePos x="0" y="0"/>
            <wp:positionH relativeFrom="column">
              <wp:posOffset>2714625</wp:posOffset>
            </wp:positionH>
            <wp:positionV relativeFrom="paragraph">
              <wp:posOffset>3605530</wp:posOffset>
            </wp:positionV>
            <wp:extent cx="2541905" cy="2958465"/>
            <wp:effectExtent l="19050" t="0" r="0" b="0"/>
            <wp:wrapNone/>
            <wp:docPr id="25" name="图片 13" descr="微信图片_20171121211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3" descr="微信图片_20171121211119"/>
                    <pic:cNvPicPr>
                      <a:picLocks noChangeAspect="1" noChangeArrowheads="1"/>
                    </pic:cNvPicPr>
                  </pic:nvPicPr>
                  <pic:blipFill>
                    <a:blip r:embed="rId8" cstate="print"/>
                    <a:srcRect b="16875"/>
                    <a:stretch>
                      <a:fillRect/>
                    </a:stretch>
                  </pic:blipFill>
                  <pic:spPr>
                    <a:xfrm>
                      <a:off x="0" y="0"/>
                      <a:ext cx="2541905" cy="2958465"/>
                    </a:xfrm>
                    <a:prstGeom prst="rect">
                      <a:avLst/>
                    </a:prstGeom>
                    <a:noFill/>
                    <a:ln w="9525">
                      <a:noFill/>
                      <a:miter lim="800000"/>
                      <a:headEnd/>
                      <a:tailEnd/>
                    </a:ln>
                  </pic:spPr>
                </pic:pic>
              </a:graphicData>
            </a:graphic>
          </wp:anchor>
        </w:drawing>
      </w:r>
      <w:r>
        <w:rPr>
          <w:rFonts w:hint="eastAsia" w:asciiTheme="minorEastAsia" w:hAnsiTheme="minorEastAsia" w:cstheme="minorEastAsia"/>
          <w:szCs w:val="21"/>
        </w:rPr>
        <w:drawing>
          <wp:anchor distT="0" distB="0" distL="114300" distR="114300" simplePos="0" relativeHeight="251807744" behindDoc="0" locked="0" layoutInCell="1" allowOverlap="1">
            <wp:simplePos x="0" y="0"/>
            <wp:positionH relativeFrom="column">
              <wp:posOffset>2714625</wp:posOffset>
            </wp:positionH>
            <wp:positionV relativeFrom="paragraph">
              <wp:posOffset>34290</wp:posOffset>
            </wp:positionV>
            <wp:extent cx="2541905" cy="3449955"/>
            <wp:effectExtent l="19050" t="0" r="0" b="0"/>
            <wp:wrapNone/>
            <wp:docPr id="26" name="图片 14" descr="微信图片_2017112121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4" descr="微信图片_20171121211126"/>
                    <pic:cNvPicPr>
                      <a:picLocks noChangeAspect="1" noChangeArrowheads="1"/>
                    </pic:cNvPicPr>
                  </pic:nvPicPr>
                  <pic:blipFill>
                    <a:blip r:embed="rId9" cstate="print"/>
                    <a:srcRect/>
                    <a:stretch>
                      <a:fillRect/>
                    </a:stretch>
                  </pic:blipFill>
                  <pic:spPr>
                    <a:xfrm>
                      <a:off x="0" y="0"/>
                      <a:ext cx="2541905" cy="3449955"/>
                    </a:xfrm>
                    <a:prstGeom prst="rect">
                      <a:avLst/>
                    </a:prstGeom>
                    <a:noFill/>
                    <a:ln w="9525">
                      <a:noFill/>
                      <a:miter lim="800000"/>
                      <a:headEnd/>
                      <a:tailEnd/>
                    </a:ln>
                  </pic:spPr>
                </pic:pic>
              </a:graphicData>
            </a:graphic>
          </wp:anchor>
        </w:drawing>
      </w:r>
    </w:p>
    <w:p>
      <w:pPr>
        <w:widowControl/>
        <w:adjustRightInd w:val="0"/>
        <w:snapToGrid w:val="0"/>
        <w:spacing w:line="360" w:lineRule="exact"/>
        <w:ind w:firstLine="405"/>
        <w:rPr>
          <w:rFonts w:asciiTheme="minorEastAsia" w:hAnsiTheme="minorEastAsia" w:cstheme="minorEastAsia"/>
          <w:szCs w:val="21"/>
        </w:rPr>
      </w:pPr>
    </w:p>
    <w:p>
      <w:pPr>
        <w:widowControl/>
        <w:adjustRightInd w:val="0"/>
        <w:snapToGrid w:val="0"/>
        <w:spacing w:line="360" w:lineRule="exact"/>
        <w:ind w:firstLine="405"/>
        <w:rPr>
          <w:rFonts w:asciiTheme="minorEastAsia" w:hAnsiTheme="minorEastAsia" w:cstheme="minorEastAsia"/>
          <w:szCs w:val="21"/>
        </w:rPr>
      </w:pPr>
    </w:p>
    <w:p>
      <w:pPr>
        <w:widowControl/>
        <w:adjustRightInd w:val="0"/>
        <w:snapToGrid w:val="0"/>
        <w:spacing w:line="360" w:lineRule="exact"/>
        <w:ind w:firstLine="405"/>
        <w:rPr>
          <w:rFonts w:asciiTheme="minorEastAsia" w:hAnsiTheme="minorEastAsia" w:cstheme="minorEastAsia"/>
          <w:szCs w:val="21"/>
        </w:rPr>
      </w:pPr>
    </w:p>
    <w:p>
      <w:pPr>
        <w:widowControl/>
        <w:adjustRightInd w:val="0"/>
        <w:snapToGrid w:val="0"/>
        <w:spacing w:line="360" w:lineRule="exact"/>
        <w:ind w:firstLine="405"/>
        <w:rPr>
          <w:rFonts w:asciiTheme="minorEastAsia" w:hAnsiTheme="minorEastAsia" w:cstheme="minorEastAsia"/>
          <w:szCs w:val="21"/>
        </w:rPr>
      </w:pPr>
    </w:p>
    <w:p>
      <w:pPr>
        <w:widowControl/>
        <w:adjustRightInd w:val="0"/>
        <w:snapToGrid w:val="0"/>
        <w:spacing w:line="360" w:lineRule="exact"/>
        <w:ind w:firstLine="405"/>
        <w:rPr>
          <w:rFonts w:asciiTheme="minorEastAsia" w:hAnsiTheme="minorEastAsia" w:cstheme="minorEastAsia"/>
          <w:szCs w:val="21"/>
        </w:rPr>
      </w:pPr>
    </w:p>
    <w:p>
      <w:pPr>
        <w:widowControl/>
        <w:adjustRightInd w:val="0"/>
        <w:snapToGrid w:val="0"/>
        <w:spacing w:line="360" w:lineRule="exact"/>
        <w:ind w:firstLine="405"/>
        <w:rPr>
          <w:rFonts w:asciiTheme="minorEastAsia" w:hAnsiTheme="minorEastAsia" w:cstheme="minorEastAsia"/>
          <w:szCs w:val="21"/>
        </w:rPr>
      </w:pPr>
    </w:p>
    <w:p>
      <w:pPr>
        <w:widowControl/>
        <w:adjustRightInd w:val="0"/>
        <w:snapToGrid w:val="0"/>
        <w:spacing w:line="360" w:lineRule="exact"/>
        <w:ind w:firstLine="405"/>
        <w:rPr>
          <w:rFonts w:asciiTheme="minorEastAsia" w:hAnsiTheme="minorEastAsia" w:cstheme="minorEastAsia"/>
          <w:szCs w:val="21"/>
        </w:rPr>
      </w:pPr>
    </w:p>
    <w:p>
      <w:pPr>
        <w:widowControl/>
        <w:adjustRightInd w:val="0"/>
        <w:snapToGrid w:val="0"/>
        <w:spacing w:line="360" w:lineRule="exact"/>
        <w:ind w:firstLine="405"/>
        <w:rPr>
          <w:rFonts w:asciiTheme="minorEastAsia" w:hAnsiTheme="minorEastAsia" w:cstheme="minorEastAsia"/>
          <w:szCs w:val="21"/>
        </w:rPr>
      </w:pPr>
    </w:p>
    <w:p>
      <w:pPr>
        <w:widowControl/>
        <w:adjustRightInd w:val="0"/>
        <w:snapToGrid w:val="0"/>
        <w:spacing w:line="360" w:lineRule="exact"/>
        <w:ind w:firstLine="405"/>
        <w:rPr>
          <w:rFonts w:asciiTheme="minorEastAsia" w:hAnsiTheme="minorEastAsia" w:cstheme="minorEastAsia"/>
          <w:szCs w:val="21"/>
        </w:rPr>
      </w:pPr>
    </w:p>
    <w:p>
      <w:pPr>
        <w:widowControl/>
        <w:adjustRightInd w:val="0"/>
        <w:snapToGrid w:val="0"/>
        <w:spacing w:line="360" w:lineRule="exact"/>
        <w:ind w:firstLine="405"/>
        <w:rPr>
          <w:rFonts w:asciiTheme="minorEastAsia" w:hAnsiTheme="minorEastAsia" w:cstheme="minorEastAsia"/>
          <w:szCs w:val="21"/>
        </w:rPr>
      </w:pPr>
    </w:p>
    <w:p>
      <w:pPr>
        <w:widowControl/>
        <w:adjustRightInd w:val="0"/>
        <w:snapToGrid w:val="0"/>
        <w:spacing w:line="360" w:lineRule="exact"/>
        <w:ind w:firstLine="405"/>
        <w:rPr>
          <w:rFonts w:asciiTheme="minorEastAsia" w:hAnsiTheme="minorEastAsia" w:cstheme="minorEastAsia"/>
          <w:szCs w:val="21"/>
        </w:rPr>
      </w:pPr>
    </w:p>
    <w:p>
      <w:pPr>
        <w:widowControl/>
        <w:adjustRightInd w:val="0"/>
        <w:snapToGrid w:val="0"/>
        <w:spacing w:line="360" w:lineRule="exact"/>
        <w:ind w:firstLine="405"/>
        <w:rPr>
          <w:rFonts w:asciiTheme="minorEastAsia" w:hAnsiTheme="minorEastAsia" w:cstheme="minorEastAsia"/>
          <w:szCs w:val="21"/>
        </w:rPr>
      </w:pPr>
    </w:p>
    <w:p>
      <w:pPr>
        <w:widowControl/>
        <w:adjustRightInd w:val="0"/>
        <w:snapToGrid w:val="0"/>
        <w:spacing w:line="360" w:lineRule="exact"/>
        <w:ind w:firstLine="405"/>
        <w:rPr>
          <w:rFonts w:asciiTheme="minorEastAsia" w:hAnsiTheme="minorEastAsia" w:cstheme="minorEastAsia"/>
          <w:szCs w:val="21"/>
        </w:rPr>
      </w:pPr>
    </w:p>
    <w:p>
      <w:pPr>
        <w:widowControl/>
        <w:adjustRightInd w:val="0"/>
        <w:snapToGrid w:val="0"/>
        <w:spacing w:line="360" w:lineRule="exact"/>
        <w:ind w:firstLine="405"/>
        <w:rPr>
          <w:rFonts w:asciiTheme="minorEastAsia" w:hAnsiTheme="minorEastAsia" w:cstheme="minorEastAsia"/>
          <w:szCs w:val="21"/>
        </w:rPr>
      </w:pPr>
    </w:p>
    <w:p>
      <w:pPr>
        <w:widowControl/>
        <w:adjustRightInd w:val="0"/>
        <w:snapToGrid w:val="0"/>
        <w:spacing w:line="360" w:lineRule="exact"/>
        <w:ind w:firstLine="405"/>
        <w:rPr>
          <w:rFonts w:asciiTheme="minorEastAsia" w:hAnsiTheme="minorEastAsia" w:cstheme="minorEastAsia"/>
          <w:szCs w:val="21"/>
        </w:rPr>
      </w:pPr>
    </w:p>
    <w:p>
      <w:pPr>
        <w:widowControl/>
        <w:adjustRightInd w:val="0"/>
        <w:snapToGrid w:val="0"/>
        <w:spacing w:line="360" w:lineRule="exact"/>
        <w:ind w:firstLine="405"/>
        <w:rPr>
          <w:rFonts w:asciiTheme="minorEastAsia" w:hAnsiTheme="minorEastAsia" w:cstheme="minorEastAsia"/>
          <w:szCs w:val="21"/>
        </w:rPr>
      </w:pPr>
    </w:p>
    <w:p>
      <w:pPr>
        <w:widowControl/>
        <w:adjustRightInd w:val="0"/>
        <w:snapToGrid w:val="0"/>
        <w:spacing w:line="360" w:lineRule="exact"/>
        <w:ind w:firstLine="405"/>
        <w:rPr>
          <w:rFonts w:asciiTheme="minorEastAsia" w:hAnsiTheme="minorEastAsia" w:cstheme="minorEastAsia"/>
          <w:szCs w:val="21"/>
        </w:rPr>
      </w:pPr>
    </w:p>
    <w:p>
      <w:pPr>
        <w:widowControl/>
        <w:adjustRightInd w:val="0"/>
        <w:snapToGrid w:val="0"/>
        <w:spacing w:line="360" w:lineRule="exact"/>
        <w:ind w:firstLine="405"/>
        <w:rPr>
          <w:rFonts w:asciiTheme="minorEastAsia" w:hAnsiTheme="minorEastAsia" w:cstheme="minorEastAsia"/>
          <w:szCs w:val="21"/>
        </w:rPr>
      </w:pPr>
    </w:p>
    <w:p>
      <w:pPr>
        <w:widowControl/>
        <w:adjustRightInd w:val="0"/>
        <w:snapToGrid w:val="0"/>
        <w:spacing w:line="360" w:lineRule="exact"/>
        <w:ind w:firstLine="405"/>
        <w:rPr>
          <w:rFonts w:asciiTheme="minorEastAsia" w:hAnsiTheme="minorEastAsia" w:cstheme="minorEastAsia"/>
          <w:szCs w:val="21"/>
        </w:rPr>
      </w:pPr>
    </w:p>
    <w:p>
      <w:pPr>
        <w:widowControl/>
        <w:adjustRightInd w:val="0"/>
        <w:snapToGrid w:val="0"/>
        <w:spacing w:line="360" w:lineRule="exact"/>
        <w:ind w:firstLine="405"/>
        <w:rPr>
          <w:rFonts w:asciiTheme="minorEastAsia" w:hAnsiTheme="minorEastAsia" w:cstheme="minorEastAsia"/>
          <w:szCs w:val="21"/>
        </w:rPr>
      </w:pPr>
    </w:p>
    <w:p>
      <w:pPr>
        <w:widowControl/>
        <w:adjustRightInd w:val="0"/>
        <w:snapToGrid w:val="0"/>
        <w:spacing w:line="360" w:lineRule="exact"/>
        <w:ind w:firstLine="405"/>
        <w:rPr>
          <w:rFonts w:asciiTheme="minorEastAsia" w:hAnsiTheme="minorEastAsia" w:cstheme="minorEastAsia"/>
          <w:szCs w:val="21"/>
        </w:rPr>
      </w:pPr>
    </w:p>
    <w:p>
      <w:pPr>
        <w:widowControl/>
        <w:adjustRightInd w:val="0"/>
        <w:snapToGrid w:val="0"/>
        <w:spacing w:line="360" w:lineRule="exact"/>
        <w:ind w:firstLine="405"/>
        <w:rPr>
          <w:rFonts w:asciiTheme="minorEastAsia" w:hAnsiTheme="minorEastAsia" w:cstheme="minorEastAsia"/>
          <w:szCs w:val="21"/>
        </w:rPr>
      </w:pPr>
    </w:p>
    <w:p>
      <w:pPr>
        <w:widowControl/>
        <w:adjustRightInd w:val="0"/>
        <w:snapToGrid w:val="0"/>
        <w:spacing w:line="360" w:lineRule="exact"/>
        <w:ind w:firstLine="405"/>
        <w:rPr>
          <w:rFonts w:asciiTheme="minorEastAsia" w:hAnsiTheme="minorEastAsia" w:cstheme="minorEastAsia"/>
          <w:szCs w:val="21"/>
        </w:rPr>
      </w:pPr>
    </w:p>
    <w:p>
      <w:pPr>
        <w:widowControl/>
        <w:adjustRightInd w:val="0"/>
        <w:snapToGrid w:val="0"/>
        <w:spacing w:line="360" w:lineRule="exact"/>
        <w:ind w:firstLine="405"/>
        <w:rPr>
          <w:rFonts w:asciiTheme="minorEastAsia" w:hAnsiTheme="minorEastAsia" w:cstheme="minorEastAsia"/>
          <w:szCs w:val="21"/>
        </w:rPr>
      </w:pPr>
    </w:p>
    <w:p>
      <w:pPr>
        <w:widowControl/>
        <w:adjustRightInd w:val="0"/>
        <w:snapToGrid w:val="0"/>
        <w:spacing w:line="360" w:lineRule="exact"/>
        <w:ind w:firstLine="405"/>
        <w:rPr>
          <w:rFonts w:asciiTheme="minorEastAsia" w:hAnsiTheme="minorEastAsia" w:cstheme="minorEastAsia"/>
          <w:szCs w:val="21"/>
        </w:rPr>
      </w:pPr>
    </w:p>
    <w:p>
      <w:pPr>
        <w:widowControl/>
        <w:adjustRightInd w:val="0"/>
        <w:snapToGrid w:val="0"/>
        <w:spacing w:line="360" w:lineRule="exact"/>
        <w:ind w:firstLine="405"/>
        <w:rPr>
          <w:rFonts w:asciiTheme="minorEastAsia" w:hAnsiTheme="minorEastAsia" w:cstheme="minorEastAsia"/>
          <w:szCs w:val="21"/>
        </w:rPr>
      </w:pPr>
    </w:p>
    <w:p>
      <w:pPr>
        <w:widowControl/>
        <w:adjustRightInd w:val="0"/>
        <w:snapToGrid w:val="0"/>
        <w:spacing w:line="360" w:lineRule="exact"/>
        <w:rPr>
          <w:rFonts w:asciiTheme="minorEastAsia" w:hAnsiTheme="minorEastAsia" w:cstheme="minorEastAsia"/>
          <w:szCs w:val="21"/>
        </w:rPr>
      </w:pPr>
    </w:p>
    <w:p>
      <w:pPr>
        <w:widowControl/>
        <w:adjustRightInd w:val="0"/>
        <w:snapToGrid w:val="0"/>
        <w:spacing w:line="360" w:lineRule="exact"/>
        <w:rPr>
          <w:rFonts w:asciiTheme="minorEastAsia" w:hAnsiTheme="minorEastAsia" w:cstheme="minorEastAsia"/>
          <w:szCs w:val="21"/>
        </w:rPr>
      </w:pPr>
    </w:p>
    <w:p>
      <w:pPr>
        <w:widowControl/>
        <w:adjustRightInd w:val="0"/>
        <w:snapToGrid w:val="0"/>
        <w:spacing w:line="360" w:lineRule="exact"/>
        <w:ind w:firstLine="405"/>
        <w:rPr>
          <w:rFonts w:hint="eastAsia" w:asciiTheme="minorEastAsia" w:hAnsiTheme="minorEastAsia" w:cstheme="minorEastAsia"/>
          <w:b/>
          <w:szCs w:val="21"/>
        </w:rPr>
      </w:pPr>
    </w:p>
    <w:p>
      <w:pPr>
        <w:widowControl/>
        <w:adjustRightInd w:val="0"/>
        <w:snapToGrid w:val="0"/>
        <w:spacing w:line="360" w:lineRule="exact"/>
        <w:ind w:firstLine="405"/>
        <w:rPr>
          <w:rFonts w:asciiTheme="minorEastAsia" w:hAnsiTheme="minorEastAsia" w:cstheme="minorEastAsia"/>
          <w:b/>
          <w:color w:val="000000"/>
          <w:szCs w:val="21"/>
        </w:rPr>
      </w:pPr>
      <w:r>
        <w:rPr>
          <w:rFonts w:hint="eastAsia" w:asciiTheme="minorEastAsia" w:hAnsiTheme="minorEastAsia" w:cstheme="minorEastAsia"/>
          <w:b/>
          <w:szCs w:val="21"/>
        </w:rPr>
        <w:t>（2）</w:t>
      </w:r>
      <w:r>
        <w:rPr>
          <w:rFonts w:hint="eastAsia" w:asciiTheme="minorEastAsia" w:hAnsiTheme="minorEastAsia" w:cstheme="minorEastAsia"/>
          <w:b/>
          <w:color w:val="000000"/>
          <w:szCs w:val="21"/>
        </w:rPr>
        <w:t>问卷调查。</w:t>
      </w:r>
    </w:p>
    <w:p>
      <w:pPr>
        <w:widowControl/>
        <w:adjustRightInd w:val="0"/>
        <w:snapToGrid w:val="0"/>
        <w:spacing w:line="360" w:lineRule="exact"/>
        <w:ind w:firstLine="405"/>
        <w:rPr>
          <w:rFonts w:hint="eastAsia" w:asciiTheme="minorEastAsia" w:hAnsiTheme="minorEastAsia" w:cstheme="minorEastAsia"/>
          <w:color w:val="000000"/>
          <w:szCs w:val="21"/>
        </w:rPr>
      </w:pPr>
      <w:r>
        <w:rPr>
          <w:rFonts w:hint="eastAsia" w:asciiTheme="minorEastAsia" w:hAnsiTheme="minorEastAsia" w:cstheme="minorEastAsia"/>
          <w:color w:val="000000"/>
          <w:szCs w:val="21"/>
        </w:rPr>
        <w:t>本次问卷调查了3年级和5年级一共528名学生，回收有效问卷503份，有效回收率为95.3%。</w:t>
      </w:r>
    </w:p>
    <w:p>
      <w:pPr>
        <w:widowControl/>
        <w:adjustRightInd w:val="0"/>
        <w:snapToGrid w:val="0"/>
        <w:spacing w:line="360" w:lineRule="exact"/>
        <w:rPr>
          <w:rFonts w:hint="eastAsia" w:asciiTheme="minorEastAsia" w:hAnsiTheme="minorEastAsia" w:cstheme="minorEastAsia"/>
          <w:color w:val="000000"/>
          <w:szCs w:val="21"/>
        </w:rPr>
      </w:pPr>
    </w:p>
    <w:p>
      <w:pPr>
        <w:widowControl/>
        <w:adjustRightInd w:val="0"/>
        <w:snapToGrid w:val="0"/>
        <w:spacing w:line="360" w:lineRule="exact"/>
        <w:ind w:firstLine="405"/>
        <w:rPr>
          <w:rFonts w:asciiTheme="minorEastAsia" w:hAnsiTheme="minorEastAsia" w:cstheme="minorEastAsia"/>
          <w:b/>
          <w:szCs w:val="21"/>
        </w:rPr>
      </w:pPr>
      <w:r>
        <w:rPr>
          <w:rFonts w:hint="eastAsia" w:asciiTheme="minorEastAsia" w:hAnsiTheme="minorEastAsia" w:cstheme="minorEastAsia"/>
          <w:b/>
          <w:szCs w:val="21"/>
        </w:rPr>
        <w:fldChar w:fldCharType="begin"/>
      </w:r>
      <w:r>
        <w:rPr>
          <w:rFonts w:hint="eastAsia" w:asciiTheme="minorEastAsia" w:hAnsiTheme="minorEastAsia" w:cstheme="minorEastAsia"/>
          <w:b/>
          <w:szCs w:val="21"/>
        </w:rPr>
        <w:instrText xml:space="preserve">= 1 \* GB3</w:instrText>
      </w:r>
      <w:r>
        <w:rPr>
          <w:rFonts w:hint="eastAsia" w:asciiTheme="minorEastAsia" w:hAnsiTheme="minorEastAsia" w:cstheme="minorEastAsia"/>
          <w:b/>
          <w:szCs w:val="21"/>
        </w:rPr>
        <w:fldChar w:fldCharType="separate"/>
      </w:r>
      <w:r>
        <w:rPr>
          <w:rFonts w:hint="eastAsia" w:asciiTheme="minorEastAsia" w:hAnsiTheme="minorEastAsia" w:cstheme="minorEastAsia"/>
          <w:b/>
          <w:szCs w:val="21"/>
        </w:rPr>
        <w:t>①</w:t>
      </w:r>
      <w:r>
        <w:rPr>
          <w:rFonts w:hint="eastAsia" w:asciiTheme="minorEastAsia" w:hAnsiTheme="minorEastAsia" w:cstheme="minorEastAsia"/>
          <w:b/>
          <w:szCs w:val="21"/>
        </w:rPr>
        <w:fldChar w:fldCharType="end"/>
      </w:r>
      <w:r>
        <w:rPr>
          <w:rFonts w:hint="eastAsia" w:asciiTheme="minorEastAsia" w:hAnsiTheme="minorEastAsia" w:cstheme="minorEastAsia"/>
          <w:b/>
          <w:szCs w:val="21"/>
        </w:rPr>
        <w:t>小学生数学语言表达专业用语匮乏</w:t>
      </w:r>
    </w:p>
    <w:p>
      <w:pPr>
        <w:widowControl/>
        <w:adjustRightInd w:val="0"/>
        <w:snapToGrid w:val="0"/>
        <w:spacing w:line="360" w:lineRule="exact"/>
        <w:ind w:firstLine="405"/>
        <w:jc w:val="center"/>
        <w:rPr>
          <w:rFonts w:asciiTheme="minorEastAsia" w:hAnsiTheme="minorEastAsia" w:cstheme="minorEastAsia"/>
          <w:szCs w:val="21"/>
        </w:rPr>
      </w:pPr>
      <w:r>
        <w:rPr>
          <w:rFonts w:hint="eastAsia" w:asciiTheme="minorEastAsia" w:hAnsiTheme="minorEastAsia" w:cstheme="minorEastAsia"/>
          <w:szCs w:val="21"/>
        </w:rPr>
        <w:t>表2.1 回答问题举手情况</w:t>
      </w:r>
    </w:p>
    <w:tbl>
      <w:tblPr>
        <w:tblStyle w:val="8"/>
        <w:tblW w:w="0" w:type="auto"/>
        <w:tblInd w:w="0" w:type="dxa"/>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tcBorders>
              <w:bottom w:val="single" w:color="008000" w:sz="6" w:space="0"/>
              <w:insideH w:val="single" w:sz="6" w:space="0"/>
              <w:tl2br w:val="nil"/>
              <w:tr2bl w:val="nil"/>
            </w:tcBorders>
            <w:shd w:val="clear" w:color="auto" w:fill="auto"/>
          </w:tcPr>
          <w:p>
            <w:pPr>
              <w:widowControl/>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面对课堂提问</w:t>
            </w:r>
          </w:p>
        </w:tc>
        <w:tc>
          <w:tcPr>
            <w:tcW w:w="2130" w:type="dxa"/>
            <w:tcBorders>
              <w:bottom w:val="single" w:color="008000" w:sz="6" w:space="0"/>
              <w:insideH w:val="single" w:sz="6" w:space="0"/>
              <w:tl2br w:val="nil"/>
              <w:tr2bl w:val="nil"/>
            </w:tcBorders>
            <w:shd w:val="clear" w:color="auto" w:fill="auto"/>
          </w:tcPr>
          <w:p>
            <w:pPr>
              <w:widowControl/>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害怕被提问，很少</w:t>
            </w:r>
          </w:p>
          <w:p>
            <w:pPr>
              <w:widowControl/>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主动回答</w:t>
            </w:r>
          </w:p>
        </w:tc>
        <w:tc>
          <w:tcPr>
            <w:tcW w:w="2131" w:type="dxa"/>
            <w:tcBorders>
              <w:bottom w:val="single" w:color="008000" w:sz="6" w:space="0"/>
              <w:insideH w:val="single" w:sz="6" w:space="0"/>
              <w:tl2br w:val="nil"/>
              <w:tr2bl w:val="nil"/>
            </w:tcBorders>
            <w:shd w:val="clear" w:color="auto" w:fill="auto"/>
          </w:tcPr>
          <w:p>
            <w:pPr>
              <w:widowControl/>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主动回答情况通常是</w:t>
            </w:r>
          </w:p>
          <w:p>
            <w:pPr>
              <w:widowControl/>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在知道答案的情况下</w:t>
            </w:r>
          </w:p>
        </w:tc>
        <w:tc>
          <w:tcPr>
            <w:tcW w:w="2131" w:type="dxa"/>
            <w:tcBorders>
              <w:bottom w:val="single" w:color="008000" w:sz="6" w:space="0"/>
              <w:insideH w:val="single" w:sz="6" w:space="0"/>
              <w:tl2br w:val="nil"/>
              <w:tr2bl w:val="nil"/>
            </w:tcBorders>
            <w:shd w:val="clear" w:color="auto" w:fill="auto"/>
          </w:tcPr>
          <w:p>
            <w:pPr>
              <w:widowControl/>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无所谓，不会主动提问也不怕被提问</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shd w:val="clear" w:color="auto" w:fill="auto"/>
          </w:tcPr>
          <w:p>
            <w:pPr>
              <w:widowControl/>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人数</w:t>
            </w:r>
          </w:p>
        </w:tc>
        <w:tc>
          <w:tcPr>
            <w:tcW w:w="2130" w:type="dxa"/>
            <w:shd w:val="clear" w:color="auto" w:fill="auto"/>
          </w:tcPr>
          <w:p>
            <w:pPr>
              <w:widowControl/>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254</w:t>
            </w:r>
          </w:p>
        </w:tc>
        <w:tc>
          <w:tcPr>
            <w:tcW w:w="2131" w:type="dxa"/>
            <w:shd w:val="clear" w:color="auto" w:fill="auto"/>
          </w:tcPr>
          <w:p>
            <w:pPr>
              <w:widowControl/>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213</w:t>
            </w:r>
          </w:p>
        </w:tc>
        <w:tc>
          <w:tcPr>
            <w:tcW w:w="2131" w:type="dxa"/>
            <w:shd w:val="clear" w:color="auto" w:fill="auto"/>
          </w:tcPr>
          <w:p>
            <w:pPr>
              <w:widowControl/>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36</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shd w:val="clear" w:color="auto" w:fill="auto"/>
          </w:tcPr>
          <w:p>
            <w:pPr>
              <w:widowControl/>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比例</w:t>
            </w:r>
          </w:p>
        </w:tc>
        <w:tc>
          <w:tcPr>
            <w:tcW w:w="2130" w:type="dxa"/>
            <w:shd w:val="clear" w:color="auto" w:fill="auto"/>
          </w:tcPr>
          <w:p>
            <w:pPr>
              <w:widowControl/>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50.59</w:t>
            </w:r>
            <w:r>
              <w:rPr>
                <w:rFonts w:hint="eastAsia" w:asciiTheme="minorEastAsia" w:hAnsiTheme="minorEastAsia" w:cstheme="minorEastAsia"/>
                <w:color w:val="000000"/>
                <w:szCs w:val="21"/>
              </w:rPr>
              <w:t>%</w:t>
            </w:r>
          </w:p>
        </w:tc>
        <w:tc>
          <w:tcPr>
            <w:tcW w:w="2131" w:type="dxa"/>
            <w:shd w:val="clear" w:color="auto" w:fill="auto"/>
          </w:tcPr>
          <w:p>
            <w:pPr>
              <w:widowControl/>
              <w:adjustRightInd w:val="0"/>
              <w:snapToGrid w:val="0"/>
              <w:spacing w:line="360" w:lineRule="exact"/>
              <w:jc w:val="center"/>
              <w:rPr>
                <w:rFonts w:asciiTheme="minorEastAsia" w:hAnsiTheme="minorEastAsia" w:cstheme="minorEastAsia"/>
                <w:b/>
                <w:szCs w:val="21"/>
              </w:rPr>
            </w:pPr>
            <w:r>
              <w:rPr>
                <w:rFonts w:hint="eastAsia" w:asciiTheme="minorEastAsia" w:hAnsiTheme="minorEastAsia" w:cstheme="minorEastAsia"/>
                <w:szCs w:val="21"/>
              </w:rPr>
              <w:t>42.35</w:t>
            </w:r>
            <w:r>
              <w:rPr>
                <w:rFonts w:hint="eastAsia" w:asciiTheme="minorEastAsia" w:hAnsiTheme="minorEastAsia" w:cstheme="minorEastAsia"/>
                <w:color w:val="000000"/>
                <w:szCs w:val="21"/>
              </w:rPr>
              <w:t>%</w:t>
            </w:r>
          </w:p>
        </w:tc>
        <w:tc>
          <w:tcPr>
            <w:tcW w:w="2131" w:type="dxa"/>
            <w:shd w:val="clear" w:color="auto" w:fill="auto"/>
          </w:tcPr>
          <w:p>
            <w:pPr>
              <w:widowControl/>
              <w:adjustRightInd w:val="0"/>
              <w:snapToGrid w:val="0"/>
              <w:spacing w:line="360" w:lineRule="exact"/>
              <w:jc w:val="center"/>
              <w:rPr>
                <w:rFonts w:asciiTheme="minorEastAsia" w:hAnsiTheme="minorEastAsia" w:cstheme="minorEastAsia"/>
                <w:b/>
                <w:szCs w:val="21"/>
              </w:rPr>
            </w:pPr>
            <w:r>
              <w:rPr>
                <w:rFonts w:hint="eastAsia" w:asciiTheme="minorEastAsia" w:hAnsiTheme="minorEastAsia" w:cstheme="minorEastAsia"/>
                <w:szCs w:val="21"/>
              </w:rPr>
              <w:t>7.06</w:t>
            </w:r>
            <w:r>
              <w:rPr>
                <w:rFonts w:hint="eastAsia" w:asciiTheme="minorEastAsia" w:hAnsiTheme="minorEastAsia" w:cstheme="minorEastAsia"/>
                <w:color w:val="000000"/>
                <w:szCs w:val="21"/>
              </w:rPr>
              <w:t>%</w:t>
            </w:r>
          </w:p>
        </w:tc>
      </w:tr>
    </w:tbl>
    <w:p>
      <w:pPr>
        <w:widowControl/>
        <w:adjustRightInd w:val="0"/>
        <w:snapToGrid w:val="0"/>
        <w:spacing w:line="360" w:lineRule="exact"/>
        <w:ind w:firstLine="405"/>
        <w:jc w:val="left"/>
        <w:rPr>
          <w:rFonts w:asciiTheme="minorEastAsia" w:hAnsiTheme="minorEastAsia" w:cstheme="minorEastAsia"/>
          <w:szCs w:val="21"/>
        </w:rPr>
      </w:pPr>
      <w:r>
        <w:rPr>
          <w:rFonts w:hint="eastAsia" w:asciiTheme="minorEastAsia" w:hAnsiTheme="minorEastAsia" w:cstheme="minorEastAsia"/>
          <w:szCs w:val="21"/>
        </w:rPr>
        <w:t>从第1题的调查数据中发现，有接近一半的学生能积极面对老师的提问，积极回答问题。这些学生的思维比较活跃，有想法，不怕答错，非常希望得到老师和同学们的肯定和支持。相信锻炼的机会越多，他们数学语言表达的能力就会越强。数学语言表达能力得到了提升，表达越清晰准确就更能促进他们积极面对数学课堂，从而形成可喜的良性循环。还有不少学生害怕被提问，我们在教学实践中经常能遇到这种情况，这部分学生通常能够对数学知识有一定理解，但无法用规范数学语言表达。有时被勉为其难的叫起来回答问题，讲起来没有重点，思维混乱，很难被别人理解。长期以往，就会越发缺乏自信和学习参与的兴趣。不愿积极举手表达，就会更加丧失了锻炼提高数学语言表达能力的机会。还存在少数学生无所谓，表现出对数学学习参与的漠视态度。可以看出他们对数学表达甚至是整个数学课没有兴趣，不参与，缺乏应有的重视。</w:t>
      </w:r>
    </w:p>
    <w:p>
      <w:pPr>
        <w:widowControl/>
        <w:adjustRightInd w:val="0"/>
        <w:snapToGrid w:val="0"/>
        <w:spacing w:line="360" w:lineRule="exact"/>
        <w:ind w:firstLine="405"/>
        <w:jc w:val="center"/>
        <w:rPr>
          <w:rFonts w:asciiTheme="minorEastAsia" w:hAnsiTheme="minorEastAsia" w:cstheme="minorEastAsia"/>
          <w:szCs w:val="21"/>
        </w:rPr>
      </w:pPr>
      <w:r>
        <w:rPr>
          <w:rFonts w:hint="eastAsia" w:asciiTheme="minorEastAsia" w:hAnsiTheme="minorEastAsia" w:cstheme="minorEastAsia"/>
          <w:szCs w:val="21"/>
        </w:rPr>
        <w:t>表2.2 数学书写情况调查</w:t>
      </w:r>
    </w:p>
    <w:tbl>
      <w:tblPr>
        <w:tblStyle w:val="8"/>
        <w:tblW w:w="0" w:type="auto"/>
        <w:tblInd w:w="0" w:type="dxa"/>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tcBorders>
              <w:bottom w:val="single" w:color="008000" w:sz="6" w:space="0"/>
              <w:insideH w:val="single" w:sz="6" w:space="0"/>
              <w:tl2br w:val="nil"/>
              <w:tr2bl w:val="nil"/>
            </w:tcBorders>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书写错误</w:t>
            </w:r>
          </w:p>
        </w:tc>
        <w:tc>
          <w:tcPr>
            <w:tcW w:w="2130" w:type="dxa"/>
            <w:tcBorders>
              <w:bottom w:val="single" w:color="008000" w:sz="6" w:space="0"/>
              <w:insideH w:val="single" w:sz="6" w:space="0"/>
              <w:tl2br w:val="nil"/>
              <w:tr2bl w:val="nil"/>
            </w:tcBorders>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经常</w:t>
            </w:r>
          </w:p>
        </w:tc>
        <w:tc>
          <w:tcPr>
            <w:tcW w:w="2131" w:type="dxa"/>
            <w:tcBorders>
              <w:bottom w:val="single" w:color="008000" w:sz="6" w:space="0"/>
              <w:insideH w:val="single" w:sz="6" w:space="0"/>
              <w:tl2br w:val="nil"/>
              <w:tr2bl w:val="nil"/>
            </w:tcBorders>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偶尔</w:t>
            </w:r>
          </w:p>
        </w:tc>
        <w:tc>
          <w:tcPr>
            <w:tcW w:w="2131" w:type="dxa"/>
            <w:tcBorders>
              <w:bottom w:val="single" w:color="008000" w:sz="6" w:space="0"/>
              <w:insideH w:val="single" w:sz="6" w:space="0"/>
              <w:tl2br w:val="nil"/>
              <w:tr2bl w:val="nil"/>
            </w:tcBorders>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没有过</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人数</w:t>
            </w:r>
          </w:p>
        </w:tc>
        <w:tc>
          <w:tcPr>
            <w:tcW w:w="2130"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47</w:t>
            </w:r>
          </w:p>
        </w:tc>
        <w:tc>
          <w:tcPr>
            <w:tcW w:w="2131"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396</w:t>
            </w:r>
          </w:p>
        </w:tc>
        <w:tc>
          <w:tcPr>
            <w:tcW w:w="2131"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60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比例</w:t>
            </w:r>
          </w:p>
        </w:tc>
        <w:tc>
          <w:tcPr>
            <w:tcW w:w="2130"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9.41%</w:t>
            </w:r>
          </w:p>
        </w:tc>
        <w:tc>
          <w:tcPr>
            <w:tcW w:w="2131"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78.82%</w:t>
            </w:r>
          </w:p>
        </w:tc>
        <w:tc>
          <w:tcPr>
            <w:tcW w:w="2131"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11.76%</w:t>
            </w:r>
          </w:p>
        </w:tc>
      </w:tr>
    </w:tbl>
    <w:p>
      <w:pPr>
        <w:widowControl/>
        <w:adjustRightInd w:val="0"/>
        <w:snapToGrid w:val="0"/>
        <w:spacing w:line="360" w:lineRule="exact"/>
        <w:ind w:firstLine="405"/>
        <w:jc w:val="left"/>
        <w:rPr>
          <w:rFonts w:asciiTheme="minorEastAsia" w:hAnsiTheme="minorEastAsia" w:cstheme="minorEastAsia"/>
          <w:szCs w:val="21"/>
        </w:rPr>
      </w:pPr>
      <w:r>
        <w:rPr>
          <w:rFonts w:hint="eastAsia" w:asciiTheme="minorEastAsia" w:hAnsiTheme="minorEastAsia" w:cstheme="minorEastAsia"/>
          <w:szCs w:val="21"/>
        </w:rPr>
        <w:t>从第 6 题的调查数据中可以看出，只有很少的学生从来没有因为书写不规范或书写错误而做错数学题目。由于书写失误而经常做错题的学生也占了一定的比例，相当多的学生犯过书写错误。说明只有极少数学生学习细心、严谨而踏实。可以看出他们对数学学习的态度认真且重视。只有从心理上真正重视了，才能时刻关注到这些细节。在平时的教学实践中，我们经常会发现书写不规范的学生，会将“0”写成“6”,“7”写成“1”。数学符号语言就是这样的严谨和苛刻，表达意思绝不含糊，不会因为相似就能得到认可。</w:t>
      </w:r>
    </w:p>
    <w:p>
      <w:pPr>
        <w:widowControl/>
        <w:adjustRightInd w:val="0"/>
        <w:snapToGrid w:val="0"/>
        <w:spacing w:line="360" w:lineRule="exact"/>
        <w:ind w:firstLine="405"/>
        <w:jc w:val="center"/>
        <w:rPr>
          <w:rFonts w:asciiTheme="minorEastAsia" w:hAnsiTheme="minorEastAsia" w:cstheme="minorEastAsia"/>
          <w:szCs w:val="21"/>
        </w:rPr>
      </w:pPr>
      <w:r>
        <w:rPr>
          <w:rFonts w:hint="eastAsia" w:asciiTheme="minorEastAsia" w:hAnsiTheme="minorEastAsia" w:cstheme="minorEastAsia"/>
          <w:szCs w:val="21"/>
        </w:rPr>
        <w:t>表2.3 表达问题理解程度调查</w:t>
      </w:r>
    </w:p>
    <w:tbl>
      <w:tblPr>
        <w:tblStyle w:val="8"/>
        <w:tblW w:w="0" w:type="auto"/>
        <w:tblInd w:w="0" w:type="dxa"/>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tcBorders>
              <w:bottom w:val="single" w:color="008000" w:sz="6" w:space="0"/>
              <w:insideH w:val="single" w:sz="6" w:space="0"/>
              <w:tl2br w:val="nil"/>
              <w:tr2bl w:val="nil"/>
            </w:tcBorders>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理解程度</w:t>
            </w:r>
          </w:p>
        </w:tc>
        <w:tc>
          <w:tcPr>
            <w:tcW w:w="2130" w:type="dxa"/>
            <w:tcBorders>
              <w:bottom w:val="single" w:color="008000" w:sz="6" w:space="0"/>
              <w:insideH w:val="single" w:sz="6" w:space="0"/>
              <w:tl2br w:val="nil"/>
              <w:tr2bl w:val="nil"/>
            </w:tcBorders>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经常</w:t>
            </w:r>
          </w:p>
        </w:tc>
        <w:tc>
          <w:tcPr>
            <w:tcW w:w="2131" w:type="dxa"/>
            <w:tcBorders>
              <w:bottom w:val="single" w:color="008000" w:sz="6" w:space="0"/>
              <w:insideH w:val="single" w:sz="6" w:space="0"/>
              <w:tl2br w:val="nil"/>
              <w:tr2bl w:val="nil"/>
            </w:tcBorders>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偶尔</w:t>
            </w:r>
          </w:p>
        </w:tc>
        <w:tc>
          <w:tcPr>
            <w:tcW w:w="2131" w:type="dxa"/>
            <w:tcBorders>
              <w:bottom w:val="single" w:color="008000" w:sz="6" w:space="0"/>
              <w:insideH w:val="single" w:sz="6" w:space="0"/>
              <w:tl2br w:val="nil"/>
              <w:tr2bl w:val="nil"/>
            </w:tcBorders>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没有过</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人数</w:t>
            </w:r>
          </w:p>
        </w:tc>
        <w:tc>
          <w:tcPr>
            <w:tcW w:w="2130"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195</w:t>
            </w:r>
          </w:p>
        </w:tc>
        <w:tc>
          <w:tcPr>
            <w:tcW w:w="2131"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213</w:t>
            </w:r>
          </w:p>
        </w:tc>
        <w:tc>
          <w:tcPr>
            <w:tcW w:w="2131"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95</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比例</w:t>
            </w:r>
          </w:p>
        </w:tc>
        <w:tc>
          <w:tcPr>
            <w:tcW w:w="2130"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38.82%</w:t>
            </w:r>
          </w:p>
        </w:tc>
        <w:tc>
          <w:tcPr>
            <w:tcW w:w="2131"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42.35%</w:t>
            </w:r>
          </w:p>
        </w:tc>
        <w:tc>
          <w:tcPr>
            <w:tcW w:w="2131"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18.82%</w:t>
            </w:r>
          </w:p>
        </w:tc>
      </w:tr>
    </w:tbl>
    <w:p>
      <w:pPr>
        <w:widowControl/>
        <w:adjustRightInd w:val="0"/>
        <w:snapToGrid w:val="0"/>
        <w:spacing w:line="360" w:lineRule="exact"/>
        <w:ind w:firstLine="405"/>
        <w:jc w:val="left"/>
        <w:rPr>
          <w:rFonts w:asciiTheme="minorEastAsia" w:hAnsiTheme="minorEastAsia" w:cstheme="minorEastAsia"/>
          <w:szCs w:val="21"/>
        </w:rPr>
      </w:pPr>
      <w:r>
        <w:rPr>
          <w:rFonts w:hint="eastAsia" w:asciiTheme="minorEastAsia" w:hAnsiTheme="minorEastAsia" w:cstheme="minorEastAsia"/>
          <w:szCs w:val="21"/>
        </w:rPr>
        <w:t>不过面对课堂上老师的提问，虽有近一半的学生能够积极参与，踊跃回答问题。但从调查数据看，能够让人理解其数学表达的学生少了许多。也就是说表达数学能够达到语言逻辑清楚的只有少数，大多数学生在专业的数学语言和逻辑表达方面有所欠缺。回答偶尔被人理解、无法让人理解的学生分别达到 42.35%和18.82%。这意味着，提升学生数学逻辑和语言表达能力尤为重要，许多学生在这方面能力有待提升，数学语言表达不规范，逻辑不严密。</w:t>
      </w:r>
    </w:p>
    <w:p>
      <w:pPr>
        <w:widowControl/>
        <w:adjustRightInd w:val="0"/>
        <w:snapToGrid w:val="0"/>
        <w:spacing w:line="360" w:lineRule="exact"/>
        <w:ind w:firstLine="405"/>
        <w:jc w:val="center"/>
        <w:rPr>
          <w:rFonts w:asciiTheme="minorEastAsia" w:hAnsiTheme="minorEastAsia" w:cstheme="minorEastAsia"/>
          <w:szCs w:val="21"/>
        </w:rPr>
      </w:pPr>
      <w:r>
        <w:rPr>
          <w:rFonts w:hint="eastAsia" w:asciiTheme="minorEastAsia" w:hAnsiTheme="minorEastAsia" w:cstheme="minorEastAsia"/>
          <w:szCs w:val="21"/>
        </w:rPr>
        <w:t>表2.4 讨论数学问题常用表达方式调查</w:t>
      </w:r>
    </w:p>
    <w:tbl>
      <w:tblPr>
        <w:tblStyle w:val="8"/>
        <w:tblW w:w="0" w:type="auto"/>
        <w:tblInd w:w="0" w:type="dxa"/>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tcBorders>
              <w:bottom w:val="single" w:color="008000" w:sz="6" w:space="0"/>
              <w:insideH w:val="single" w:sz="6" w:space="0"/>
              <w:tl2br w:val="nil"/>
              <w:tr2bl w:val="nil"/>
            </w:tcBorders>
            <w:shd w:val="clear" w:color="auto" w:fill="auto"/>
            <w:vAlign w:val="center"/>
          </w:tcPr>
          <w:p>
            <w:pPr>
              <w:widowControl/>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讨论问题</w:t>
            </w:r>
          </w:p>
        </w:tc>
        <w:tc>
          <w:tcPr>
            <w:tcW w:w="1704" w:type="dxa"/>
            <w:tcBorders>
              <w:bottom w:val="single" w:color="008000" w:sz="6" w:space="0"/>
              <w:insideH w:val="single" w:sz="6" w:space="0"/>
              <w:tl2br w:val="nil"/>
              <w:tr2bl w:val="nil"/>
            </w:tcBorders>
            <w:shd w:val="clear" w:color="auto" w:fill="auto"/>
            <w:vAlign w:val="center"/>
          </w:tcPr>
          <w:p>
            <w:pPr>
              <w:widowControl/>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用专业数学</w:t>
            </w:r>
          </w:p>
          <w:p>
            <w:pPr>
              <w:widowControl/>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用语表达</w:t>
            </w:r>
          </w:p>
        </w:tc>
        <w:tc>
          <w:tcPr>
            <w:tcW w:w="1704" w:type="dxa"/>
            <w:tcBorders>
              <w:bottom w:val="single" w:color="008000" w:sz="6" w:space="0"/>
              <w:insideH w:val="single" w:sz="6" w:space="0"/>
              <w:tl2br w:val="nil"/>
              <w:tr2bl w:val="nil"/>
            </w:tcBorders>
            <w:shd w:val="clear" w:color="auto" w:fill="auto"/>
            <w:vAlign w:val="center"/>
          </w:tcPr>
          <w:p>
            <w:pPr>
              <w:widowControl/>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口语化回答数</w:t>
            </w:r>
          </w:p>
          <w:p>
            <w:pPr>
              <w:widowControl/>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学问题</w:t>
            </w:r>
          </w:p>
        </w:tc>
        <w:tc>
          <w:tcPr>
            <w:tcW w:w="1705" w:type="dxa"/>
            <w:tcBorders>
              <w:bottom w:val="single" w:color="008000" w:sz="6" w:space="0"/>
              <w:insideH w:val="single" w:sz="6" w:space="0"/>
              <w:tl2br w:val="nil"/>
              <w:tr2bl w:val="nil"/>
            </w:tcBorders>
            <w:shd w:val="clear" w:color="auto" w:fill="auto"/>
            <w:vAlign w:val="center"/>
          </w:tcPr>
          <w:p>
            <w:pPr>
              <w:widowControl/>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理解问题但难以表述清楚</w:t>
            </w:r>
          </w:p>
        </w:tc>
        <w:tc>
          <w:tcPr>
            <w:tcW w:w="1705" w:type="dxa"/>
            <w:tcBorders>
              <w:bottom w:val="single" w:color="008000" w:sz="6" w:space="0"/>
              <w:insideH w:val="single" w:sz="6" w:space="0"/>
              <w:tl2br w:val="nil"/>
              <w:tr2bl w:val="nil"/>
            </w:tcBorders>
            <w:shd w:val="clear" w:color="auto" w:fill="auto"/>
          </w:tcPr>
          <w:p>
            <w:pPr>
              <w:widowControl/>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用语言、文字、图像等配合表达</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shd w:val="clear" w:color="auto" w:fill="auto"/>
            <w:vAlign w:val="center"/>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人数</w:t>
            </w:r>
          </w:p>
        </w:tc>
        <w:tc>
          <w:tcPr>
            <w:tcW w:w="1704" w:type="dxa"/>
            <w:shd w:val="clear" w:color="auto" w:fill="auto"/>
            <w:vAlign w:val="center"/>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36</w:t>
            </w:r>
          </w:p>
        </w:tc>
        <w:tc>
          <w:tcPr>
            <w:tcW w:w="1704" w:type="dxa"/>
            <w:shd w:val="clear" w:color="auto" w:fill="auto"/>
            <w:vAlign w:val="center"/>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87</w:t>
            </w:r>
          </w:p>
        </w:tc>
        <w:tc>
          <w:tcPr>
            <w:tcW w:w="1705" w:type="dxa"/>
            <w:shd w:val="clear" w:color="auto" w:fill="auto"/>
            <w:vAlign w:val="center"/>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105</w:t>
            </w:r>
          </w:p>
        </w:tc>
        <w:tc>
          <w:tcPr>
            <w:tcW w:w="1705" w:type="dxa"/>
            <w:shd w:val="clear" w:color="auto" w:fill="auto"/>
            <w:vAlign w:val="center"/>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275</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shd w:val="clear" w:color="auto" w:fill="auto"/>
            <w:vAlign w:val="center"/>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比例</w:t>
            </w:r>
          </w:p>
        </w:tc>
        <w:tc>
          <w:tcPr>
            <w:tcW w:w="1704" w:type="dxa"/>
            <w:shd w:val="clear" w:color="auto" w:fill="auto"/>
            <w:vAlign w:val="center"/>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7.25%</w:t>
            </w:r>
          </w:p>
        </w:tc>
        <w:tc>
          <w:tcPr>
            <w:tcW w:w="1704" w:type="dxa"/>
            <w:shd w:val="clear" w:color="auto" w:fill="auto"/>
            <w:vAlign w:val="center"/>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17.28%</w:t>
            </w:r>
          </w:p>
        </w:tc>
        <w:tc>
          <w:tcPr>
            <w:tcW w:w="1705" w:type="dxa"/>
            <w:shd w:val="clear" w:color="auto" w:fill="auto"/>
            <w:vAlign w:val="center"/>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20.84%</w:t>
            </w:r>
          </w:p>
        </w:tc>
        <w:tc>
          <w:tcPr>
            <w:tcW w:w="1705" w:type="dxa"/>
            <w:shd w:val="clear" w:color="auto" w:fill="auto"/>
            <w:vAlign w:val="center"/>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54.63%</w:t>
            </w:r>
          </w:p>
        </w:tc>
      </w:tr>
    </w:tbl>
    <w:p>
      <w:pPr>
        <w:widowControl/>
        <w:adjustRightInd w:val="0"/>
        <w:snapToGrid w:val="0"/>
        <w:spacing w:line="360" w:lineRule="exact"/>
        <w:ind w:firstLine="405"/>
        <w:rPr>
          <w:rFonts w:asciiTheme="minorEastAsia" w:hAnsiTheme="minorEastAsia" w:cstheme="minorEastAsia"/>
          <w:b/>
          <w:szCs w:val="21"/>
        </w:rPr>
      </w:pPr>
      <w:r>
        <w:rPr>
          <w:rFonts w:hint="eastAsia" w:asciiTheme="minorEastAsia" w:hAnsiTheme="minorEastAsia" w:cstheme="minorEastAsia"/>
          <w:szCs w:val="21"/>
        </w:rPr>
        <w:t>调查数据显示，学生为了向别人表达清楚用尽办法，有一半以上的学生能做到说、写、画相结合进行表达。有一些学生心里明白，但由于缺乏数学专业语言而导致“话在心口难开”啊！还有部分学生习惯使用日常语言，表达结果可想而知。只有极少数的学生能用数学专业语言解释并能准确表达。我们在平时的数学教学过程中，通过观察也经常发现有不少学生习惯使用“这个”、“就是”等口语化语言表达数学专业，但往往出现表述不清的情况。使得日常用语较多的数学课堂也少了一些数学味。可见大多数学生在使用专业数学用语的过程中缺少规范性，无法简化数学表达，例如用数学符号语言等进行表达。这样对数学概念的理解也显得不够扎实，所以规范表达数学，需要结合逻辑和专业性，进行精准的数学语言表达，理解数学内容，通过这个过程的不断练习，自己也会掌握得更加扎实。</w:t>
      </w:r>
    </w:p>
    <w:p>
      <w:pPr>
        <w:widowControl/>
        <w:adjustRightInd w:val="0"/>
        <w:snapToGrid w:val="0"/>
        <w:spacing w:line="360" w:lineRule="exact"/>
        <w:ind w:firstLine="405"/>
        <w:jc w:val="left"/>
        <w:rPr>
          <w:rFonts w:asciiTheme="minorEastAsia" w:hAnsiTheme="minorEastAsia" w:cstheme="minorEastAsia"/>
          <w:b/>
          <w:szCs w:val="21"/>
        </w:rPr>
      </w:pPr>
      <w:r>
        <w:rPr>
          <w:rFonts w:hint="eastAsia" w:asciiTheme="minorEastAsia" w:hAnsiTheme="minorEastAsia" w:cstheme="minorEastAsia"/>
          <w:b/>
          <w:szCs w:val="21"/>
        </w:rPr>
        <w:fldChar w:fldCharType="begin"/>
      </w:r>
      <w:r>
        <w:rPr>
          <w:rFonts w:hint="eastAsia" w:asciiTheme="minorEastAsia" w:hAnsiTheme="minorEastAsia" w:cstheme="minorEastAsia"/>
          <w:b/>
          <w:szCs w:val="21"/>
        </w:rPr>
        <w:instrText xml:space="preserve">= 2 \* GB3</w:instrText>
      </w:r>
      <w:r>
        <w:rPr>
          <w:rFonts w:hint="eastAsia" w:asciiTheme="minorEastAsia" w:hAnsiTheme="minorEastAsia" w:cstheme="minorEastAsia"/>
          <w:b/>
          <w:szCs w:val="21"/>
        </w:rPr>
        <w:fldChar w:fldCharType="separate"/>
      </w:r>
      <w:r>
        <w:rPr>
          <w:rFonts w:hint="eastAsia" w:asciiTheme="minorEastAsia" w:hAnsiTheme="minorEastAsia" w:cstheme="minorEastAsia"/>
          <w:b/>
          <w:szCs w:val="21"/>
        </w:rPr>
        <w:t>②</w:t>
      </w:r>
      <w:r>
        <w:rPr>
          <w:rFonts w:hint="eastAsia" w:asciiTheme="minorEastAsia" w:hAnsiTheme="minorEastAsia" w:cstheme="minorEastAsia"/>
          <w:b/>
          <w:szCs w:val="21"/>
        </w:rPr>
        <w:fldChar w:fldCharType="end"/>
      </w:r>
      <w:r>
        <w:rPr>
          <w:rFonts w:hint="eastAsia" w:asciiTheme="minorEastAsia" w:hAnsiTheme="minorEastAsia" w:cstheme="minorEastAsia"/>
          <w:b/>
          <w:szCs w:val="21"/>
        </w:rPr>
        <w:t>小学生数学语言表达方式易固化</w:t>
      </w:r>
    </w:p>
    <w:p>
      <w:pPr>
        <w:widowControl/>
        <w:adjustRightInd w:val="0"/>
        <w:snapToGrid w:val="0"/>
        <w:spacing w:line="360" w:lineRule="exact"/>
        <w:ind w:firstLine="405"/>
        <w:jc w:val="center"/>
        <w:rPr>
          <w:rFonts w:asciiTheme="minorEastAsia" w:hAnsiTheme="minorEastAsia" w:cstheme="minorEastAsia"/>
          <w:szCs w:val="21"/>
        </w:rPr>
      </w:pPr>
      <w:r>
        <w:rPr>
          <w:rFonts w:hint="eastAsia" w:asciiTheme="minorEastAsia" w:hAnsiTheme="minorEastAsia" w:cstheme="minorEastAsia"/>
          <w:szCs w:val="21"/>
        </w:rPr>
        <w:t>表2.5 解题表达方式调查</w:t>
      </w:r>
    </w:p>
    <w:tbl>
      <w:tblPr>
        <w:tblStyle w:val="8"/>
        <w:tblW w:w="0" w:type="auto"/>
        <w:tblInd w:w="0" w:type="dxa"/>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tcBorders>
              <w:bottom w:val="single" w:color="008000" w:sz="6" w:space="0"/>
              <w:insideH w:val="single" w:sz="6" w:space="0"/>
              <w:tl2br w:val="nil"/>
              <w:tr2bl w:val="nil"/>
            </w:tcBorders>
            <w:shd w:val="clear" w:color="auto" w:fill="auto"/>
            <w:vAlign w:val="center"/>
          </w:tcPr>
          <w:p>
            <w:pPr>
              <w:widowControl/>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常用数学表达</w:t>
            </w:r>
          </w:p>
          <w:p>
            <w:pPr>
              <w:widowControl/>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方式</w:t>
            </w:r>
          </w:p>
        </w:tc>
        <w:tc>
          <w:tcPr>
            <w:tcW w:w="1704" w:type="dxa"/>
            <w:tcBorders>
              <w:bottom w:val="single" w:color="008000" w:sz="6" w:space="0"/>
              <w:insideH w:val="single" w:sz="6" w:space="0"/>
              <w:tl2br w:val="nil"/>
              <w:tr2bl w:val="nil"/>
            </w:tcBorders>
            <w:shd w:val="clear" w:color="auto" w:fill="auto"/>
            <w:vAlign w:val="center"/>
          </w:tcPr>
          <w:p>
            <w:pPr>
              <w:widowControl/>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直接用数字</w:t>
            </w:r>
          </w:p>
          <w:p>
            <w:pPr>
              <w:widowControl/>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写出答案</w:t>
            </w:r>
          </w:p>
        </w:tc>
        <w:tc>
          <w:tcPr>
            <w:tcW w:w="1704" w:type="dxa"/>
            <w:tcBorders>
              <w:bottom w:val="single" w:color="008000" w:sz="6" w:space="0"/>
              <w:insideH w:val="single" w:sz="6" w:space="0"/>
              <w:tl2br w:val="nil"/>
              <w:tr2bl w:val="nil"/>
            </w:tcBorders>
            <w:shd w:val="clear" w:color="auto" w:fill="auto"/>
            <w:vAlign w:val="center"/>
          </w:tcPr>
          <w:p>
            <w:pPr>
              <w:widowControl/>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用文字表述回</w:t>
            </w:r>
          </w:p>
          <w:p>
            <w:pPr>
              <w:widowControl/>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答数学题</w:t>
            </w:r>
          </w:p>
        </w:tc>
        <w:tc>
          <w:tcPr>
            <w:tcW w:w="1705" w:type="dxa"/>
            <w:tcBorders>
              <w:bottom w:val="single" w:color="008000" w:sz="6" w:space="0"/>
              <w:insideH w:val="single" w:sz="6" w:space="0"/>
              <w:tl2br w:val="nil"/>
              <w:tr2bl w:val="nil"/>
            </w:tcBorders>
            <w:shd w:val="clear" w:color="auto" w:fill="auto"/>
            <w:vAlign w:val="center"/>
          </w:tcPr>
          <w:p>
            <w:pPr>
              <w:widowControl/>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画图回答数学题</w:t>
            </w:r>
          </w:p>
        </w:tc>
        <w:tc>
          <w:tcPr>
            <w:tcW w:w="1705" w:type="dxa"/>
            <w:tcBorders>
              <w:bottom w:val="single" w:color="008000" w:sz="6" w:space="0"/>
              <w:insideH w:val="single" w:sz="6" w:space="0"/>
              <w:tl2br w:val="nil"/>
              <w:tr2bl w:val="nil"/>
            </w:tcBorders>
            <w:shd w:val="clear" w:color="auto" w:fill="auto"/>
          </w:tcPr>
          <w:p>
            <w:pPr>
              <w:widowControl/>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用算式或方程回</w:t>
            </w:r>
          </w:p>
          <w:p>
            <w:pPr>
              <w:widowControl/>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答数学题</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人数</w:t>
            </w:r>
          </w:p>
        </w:tc>
        <w:tc>
          <w:tcPr>
            <w:tcW w:w="1704"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154</w:t>
            </w:r>
          </w:p>
        </w:tc>
        <w:tc>
          <w:tcPr>
            <w:tcW w:w="1704"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71</w:t>
            </w:r>
          </w:p>
        </w:tc>
        <w:tc>
          <w:tcPr>
            <w:tcW w:w="1705"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290</w:t>
            </w:r>
          </w:p>
        </w:tc>
        <w:tc>
          <w:tcPr>
            <w:tcW w:w="1705"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467</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比例</w:t>
            </w:r>
          </w:p>
        </w:tc>
        <w:tc>
          <w:tcPr>
            <w:tcW w:w="1704"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30.59%</w:t>
            </w:r>
          </w:p>
        </w:tc>
        <w:tc>
          <w:tcPr>
            <w:tcW w:w="1704"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14.12%</w:t>
            </w:r>
          </w:p>
        </w:tc>
        <w:tc>
          <w:tcPr>
            <w:tcW w:w="1705"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57.65%</w:t>
            </w:r>
          </w:p>
        </w:tc>
        <w:tc>
          <w:tcPr>
            <w:tcW w:w="1705"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92.94%</w:t>
            </w:r>
          </w:p>
        </w:tc>
      </w:tr>
    </w:tbl>
    <w:p>
      <w:pPr>
        <w:widowControl/>
        <w:adjustRightInd w:val="0"/>
        <w:snapToGrid w:val="0"/>
        <w:spacing w:line="360" w:lineRule="exact"/>
        <w:ind w:firstLine="405"/>
        <w:rPr>
          <w:rFonts w:asciiTheme="minorEastAsia" w:hAnsiTheme="minorEastAsia" w:cstheme="minorEastAsia"/>
          <w:szCs w:val="21"/>
        </w:rPr>
      </w:pPr>
      <w:r>
        <w:rPr>
          <w:rFonts w:hint="eastAsia" w:asciiTheme="minorEastAsia" w:hAnsiTheme="minorEastAsia" w:cstheme="minorEastAsia"/>
          <w:szCs w:val="21"/>
        </w:rPr>
        <w:t>从这题的调查中可以看出，列方程或算式最受学生欢迎，其次是画图或列表，文字表达最低。说明学生用算式方程等符号语言表达的能力比文字语言要强很多。纵观小学数学课程，数与代数和算式运算课程比例较大。在操作数学练习过程中，一般的表达都较为清楚。另一方面，随着小学生逐渐进入高年段学习后，逻辑思维能力有一定提升，能够进行部分符号语言的表达，具备相应的符号认知的能力，此种表达优势尽显。但是在用文字语言表达时，语言的组织能力、数学专业用语水平等都会阻碍学生数学语言表达能力的提高。在教学实践中，数学专科老师往往对学生文字表达能力有所忽视，单方面注重学生的数字表达，缺乏相应的数学语言系统培训和教学。另一方面学生对于课程学习，数学学习中不具备充分的文字表达的情境和机会。因此，他们在数学学习过程中也就逐渐疏忽了文字表达训练，导致数学语言表达方式单调而固化。</w:t>
      </w:r>
    </w:p>
    <w:p>
      <w:pPr>
        <w:widowControl/>
        <w:adjustRightInd w:val="0"/>
        <w:snapToGrid w:val="0"/>
        <w:spacing w:line="360" w:lineRule="exact"/>
        <w:ind w:firstLine="405"/>
        <w:jc w:val="center"/>
        <w:rPr>
          <w:rFonts w:asciiTheme="minorEastAsia" w:hAnsiTheme="minorEastAsia" w:cstheme="minorEastAsia"/>
          <w:szCs w:val="21"/>
        </w:rPr>
      </w:pPr>
      <w:r>
        <w:rPr>
          <w:rFonts w:hint="eastAsia" w:asciiTheme="minorEastAsia" w:hAnsiTheme="minorEastAsia" w:cstheme="minorEastAsia"/>
          <w:szCs w:val="21"/>
        </w:rPr>
        <w:t>表2.6 审题理解调查</w:t>
      </w:r>
    </w:p>
    <w:tbl>
      <w:tblPr>
        <w:tblStyle w:val="8"/>
        <w:tblW w:w="0" w:type="auto"/>
        <w:tblInd w:w="0" w:type="dxa"/>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tcBorders>
              <w:bottom w:val="single" w:color="008000" w:sz="6" w:space="0"/>
              <w:insideH w:val="single" w:sz="6" w:space="0"/>
              <w:tl2br w:val="nil"/>
              <w:tr2bl w:val="nil"/>
            </w:tcBorders>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读题错误</w:t>
            </w:r>
          </w:p>
        </w:tc>
        <w:tc>
          <w:tcPr>
            <w:tcW w:w="2130" w:type="dxa"/>
            <w:tcBorders>
              <w:bottom w:val="single" w:color="008000" w:sz="6" w:space="0"/>
              <w:insideH w:val="single" w:sz="6" w:space="0"/>
              <w:tl2br w:val="nil"/>
              <w:tr2bl w:val="nil"/>
            </w:tcBorders>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经常</w:t>
            </w:r>
          </w:p>
        </w:tc>
        <w:tc>
          <w:tcPr>
            <w:tcW w:w="2131" w:type="dxa"/>
            <w:tcBorders>
              <w:bottom w:val="single" w:color="008000" w:sz="6" w:space="0"/>
              <w:insideH w:val="single" w:sz="6" w:space="0"/>
              <w:tl2br w:val="nil"/>
              <w:tr2bl w:val="nil"/>
            </w:tcBorders>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偶尔</w:t>
            </w:r>
          </w:p>
        </w:tc>
        <w:tc>
          <w:tcPr>
            <w:tcW w:w="2131" w:type="dxa"/>
            <w:tcBorders>
              <w:bottom w:val="single" w:color="008000" w:sz="6" w:space="0"/>
              <w:insideH w:val="single" w:sz="6" w:space="0"/>
              <w:tl2br w:val="nil"/>
              <w:tr2bl w:val="nil"/>
            </w:tcBorders>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没有过</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人数</w:t>
            </w:r>
          </w:p>
        </w:tc>
        <w:tc>
          <w:tcPr>
            <w:tcW w:w="2130"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53</w:t>
            </w:r>
          </w:p>
        </w:tc>
        <w:tc>
          <w:tcPr>
            <w:tcW w:w="2131"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408</w:t>
            </w:r>
          </w:p>
        </w:tc>
        <w:tc>
          <w:tcPr>
            <w:tcW w:w="2131"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42</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比例</w:t>
            </w:r>
          </w:p>
        </w:tc>
        <w:tc>
          <w:tcPr>
            <w:tcW w:w="2130"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10.59%</w:t>
            </w:r>
          </w:p>
        </w:tc>
        <w:tc>
          <w:tcPr>
            <w:tcW w:w="2131"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81.18%</w:t>
            </w:r>
          </w:p>
        </w:tc>
        <w:tc>
          <w:tcPr>
            <w:tcW w:w="2131"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8.24%</w:t>
            </w:r>
          </w:p>
        </w:tc>
      </w:tr>
    </w:tbl>
    <w:p>
      <w:pPr>
        <w:widowControl/>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从第7题的调查结果可以看出，只有很少的学生从来没有过因为读不懂题目所表达的意义而做错题目。绝大多数学生或多或少的都出现过因读不懂题意而做错题目的情况。说明对数学语言的理解和把握能力对数学学习起着非常重要的作用。在平时的教学实践过程中，我们发现一般情况下，学生们发生此方面的错误，很多都是数学文字语言单独表达的形式。当对单个的文字语言理解出现障碍的时候，我们一般都启发学生综合运用符号语言、图形语言相结合的方式，简化复杂表达，从而解决问题。数学各种语言表达形式的相互转换灵活应用，可以促进学生对数学难题的理解和掌握。</w:t>
      </w:r>
    </w:p>
    <w:p>
      <w:pPr>
        <w:widowControl/>
        <w:adjustRightInd w:val="0"/>
        <w:snapToGrid w:val="0"/>
        <w:spacing w:line="360" w:lineRule="exact"/>
        <w:ind w:firstLine="405"/>
        <w:jc w:val="left"/>
        <w:rPr>
          <w:rFonts w:asciiTheme="minorEastAsia" w:hAnsiTheme="minorEastAsia" w:cstheme="minorEastAsia"/>
          <w:szCs w:val="21"/>
        </w:rPr>
      </w:pPr>
      <w:r>
        <w:rPr>
          <w:rFonts w:hint="eastAsia" w:asciiTheme="minorEastAsia" w:hAnsiTheme="minorEastAsia" w:cstheme="minorEastAsia"/>
          <w:b/>
          <w:szCs w:val="21"/>
        </w:rPr>
        <w:fldChar w:fldCharType="begin"/>
      </w:r>
      <w:r>
        <w:rPr>
          <w:rFonts w:hint="eastAsia" w:asciiTheme="minorEastAsia" w:hAnsiTheme="minorEastAsia" w:cstheme="minorEastAsia"/>
          <w:b/>
          <w:szCs w:val="21"/>
        </w:rPr>
        <w:instrText xml:space="preserve">= 3 \* GB3</w:instrText>
      </w:r>
      <w:r>
        <w:rPr>
          <w:rFonts w:hint="eastAsia" w:asciiTheme="minorEastAsia" w:hAnsiTheme="minorEastAsia" w:cstheme="minorEastAsia"/>
          <w:b/>
          <w:szCs w:val="21"/>
        </w:rPr>
        <w:fldChar w:fldCharType="separate"/>
      </w:r>
      <w:r>
        <w:rPr>
          <w:rFonts w:hint="eastAsia" w:asciiTheme="minorEastAsia" w:hAnsiTheme="minorEastAsia" w:cstheme="minorEastAsia"/>
          <w:b/>
          <w:szCs w:val="21"/>
        </w:rPr>
        <w:t>③</w:t>
      </w:r>
      <w:r>
        <w:rPr>
          <w:rFonts w:hint="eastAsia" w:asciiTheme="minorEastAsia" w:hAnsiTheme="minorEastAsia" w:cstheme="minorEastAsia"/>
          <w:b/>
          <w:szCs w:val="21"/>
        </w:rPr>
        <w:fldChar w:fldCharType="end"/>
      </w:r>
      <w:r>
        <w:rPr>
          <w:rFonts w:hint="eastAsia" w:asciiTheme="minorEastAsia" w:hAnsiTheme="minorEastAsia" w:cstheme="minorEastAsia"/>
          <w:b/>
          <w:szCs w:val="21"/>
        </w:rPr>
        <w:t>小学生综合运用数学语言表达方式较弱</w:t>
      </w:r>
    </w:p>
    <w:p>
      <w:pPr>
        <w:widowControl/>
        <w:adjustRightInd w:val="0"/>
        <w:snapToGrid w:val="0"/>
        <w:spacing w:line="360" w:lineRule="exact"/>
        <w:ind w:firstLine="405"/>
        <w:jc w:val="left"/>
        <w:rPr>
          <w:rFonts w:asciiTheme="minorEastAsia" w:hAnsiTheme="minorEastAsia" w:cstheme="minorEastAsia"/>
          <w:szCs w:val="21"/>
        </w:rPr>
      </w:pPr>
      <w:r>
        <w:rPr>
          <w:rFonts w:hint="eastAsia" w:asciiTheme="minorEastAsia" w:hAnsiTheme="minorEastAsia" w:cstheme="minorEastAsia"/>
          <w:szCs w:val="21"/>
        </w:rPr>
        <w:t>小学生综合运用数学语言表达方式以及数学语言能力转换的调查集中在第3、4 两题。</w:t>
      </w:r>
    </w:p>
    <w:p>
      <w:pPr>
        <w:widowControl/>
        <w:adjustRightInd w:val="0"/>
        <w:snapToGrid w:val="0"/>
        <w:spacing w:line="360" w:lineRule="exact"/>
        <w:ind w:firstLine="405"/>
        <w:jc w:val="center"/>
        <w:rPr>
          <w:rFonts w:asciiTheme="minorEastAsia" w:hAnsiTheme="minorEastAsia" w:cstheme="minorEastAsia"/>
          <w:szCs w:val="21"/>
        </w:rPr>
      </w:pPr>
      <w:r>
        <w:rPr>
          <w:rFonts w:hint="eastAsia" w:asciiTheme="minorEastAsia" w:hAnsiTheme="minorEastAsia" w:cstheme="minorEastAsia"/>
          <w:szCs w:val="21"/>
        </w:rPr>
        <w:t>表2.7 选择数学语言表达形式调查</w:t>
      </w:r>
    </w:p>
    <w:tbl>
      <w:tblPr>
        <w:tblStyle w:val="8"/>
        <w:tblW w:w="0" w:type="auto"/>
        <w:tblInd w:w="0" w:type="dxa"/>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tcBorders>
              <w:bottom w:val="single" w:color="008000" w:sz="6" w:space="0"/>
              <w:insideH w:val="single" w:sz="6" w:space="0"/>
              <w:tl2br w:val="nil"/>
              <w:tr2bl w:val="nil"/>
            </w:tcBorders>
            <w:shd w:val="clear" w:color="auto" w:fill="auto"/>
            <w:vAlign w:val="center"/>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对待数学难题的做法</w:t>
            </w:r>
          </w:p>
        </w:tc>
        <w:tc>
          <w:tcPr>
            <w:tcW w:w="1704" w:type="dxa"/>
            <w:tcBorders>
              <w:bottom w:val="single" w:color="008000" w:sz="6" w:space="0"/>
              <w:insideH w:val="single" w:sz="6" w:space="0"/>
              <w:tl2br w:val="nil"/>
              <w:tr2bl w:val="nil"/>
            </w:tcBorders>
            <w:shd w:val="clear" w:color="auto" w:fill="auto"/>
            <w:vAlign w:val="center"/>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多次读题并思考</w:t>
            </w:r>
          </w:p>
        </w:tc>
        <w:tc>
          <w:tcPr>
            <w:tcW w:w="1704" w:type="dxa"/>
            <w:tcBorders>
              <w:bottom w:val="single" w:color="008000" w:sz="6" w:space="0"/>
              <w:insideH w:val="single" w:sz="6" w:space="0"/>
              <w:tl2br w:val="nil"/>
              <w:tr2bl w:val="nil"/>
            </w:tcBorders>
            <w:shd w:val="clear" w:color="auto" w:fill="auto"/>
            <w:vAlign w:val="center"/>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画图理解题意</w:t>
            </w:r>
          </w:p>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并参考实物</w:t>
            </w:r>
          </w:p>
        </w:tc>
        <w:tc>
          <w:tcPr>
            <w:tcW w:w="1705" w:type="dxa"/>
            <w:tcBorders>
              <w:bottom w:val="single" w:color="008000" w:sz="6" w:space="0"/>
              <w:insideH w:val="single" w:sz="6" w:space="0"/>
              <w:tl2br w:val="nil"/>
              <w:tr2bl w:val="nil"/>
            </w:tcBorders>
            <w:shd w:val="clear" w:color="auto" w:fill="auto"/>
            <w:vAlign w:val="center"/>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梳理数量关系</w:t>
            </w:r>
          </w:p>
        </w:tc>
        <w:tc>
          <w:tcPr>
            <w:tcW w:w="1705" w:type="dxa"/>
            <w:tcBorders>
              <w:bottom w:val="single" w:color="008000" w:sz="6" w:space="0"/>
              <w:insideH w:val="single" w:sz="6" w:space="0"/>
              <w:tl2br w:val="nil"/>
              <w:tr2bl w:val="nil"/>
            </w:tcBorders>
            <w:shd w:val="clear" w:color="auto" w:fill="auto"/>
            <w:vAlign w:val="center"/>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用符号来表达题意</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人数</w:t>
            </w:r>
          </w:p>
        </w:tc>
        <w:tc>
          <w:tcPr>
            <w:tcW w:w="1704"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457</w:t>
            </w:r>
          </w:p>
        </w:tc>
        <w:tc>
          <w:tcPr>
            <w:tcW w:w="1704"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318</w:t>
            </w:r>
          </w:p>
        </w:tc>
        <w:tc>
          <w:tcPr>
            <w:tcW w:w="1705"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219</w:t>
            </w:r>
          </w:p>
        </w:tc>
        <w:tc>
          <w:tcPr>
            <w:tcW w:w="1705"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231</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比例</w:t>
            </w:r>
          </w:p>
        </w:tc>
        <w:tc>
          <w:tcPr>
            <w:tcW w:w="1704"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90.86%</w:t>
            </w:r>
          </w:p>
        </w:tc>
        <w:tc>
          <w:tcPr>
            <w:tcW w:w="1704"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63.17%</w:t>
            </w:r>
          </w:p>
        </w:tc>
        <w:tc>
          <w:tcPr>
            <w:tcW w:w="1705"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43.53%</w:t>
            </w:r>
          </w:p>
        </w:tc>
        <w:tc>
          <w:tcPr>
            <w:tcW w:w="1705"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45.88%</w:t>
            </w:r>
          </w:p>
        </w:tc>
      </w:tr>
    </w:tbl>
    <w:p>
      <w:pPr>
        <w:widowControl/>
        <w:adjustRightInd w:val="0"/>
        <w:snapToGrid w:val="0"/>
        <w:spacing w:line="360" w:lineRule="exact"/>
        <w:ind w:firstLine="405"/>
        <w:rPr>
          <w:rFonts w:asciiTheme="minorEastAsia" w:hAnsiTheme="minorEastAsia" w:cstheme="minorEastAsia"/>
          <w:szCs w:val="21"/>
        </w:rPr>
      </w:pPr>
      <w:r>
        <w:rPr>
          <w:rFonts w:hint="eastAsia" w:asciiTheme="minorEastAsia" w:hAnsiTheme="minorEastAsia" w:cstheme="minorEastAsia"/>
          <w:szCs w:val="21"/>
        </w:rPr>
        <w:t>由上述数据发现学生遇到数学难题时，能够多次读题并思考的学生所占比例相当大。也就是说大多数学生能够根据题目弄清楚数学问题表达的含义。有相当多的学生还能综合运用不同的数学语言表达形式来促进和理解题意。其中有一半以上的学生擅长于将文字语言和图形语言结合起来分析和思考，还有的学生能结合实际情况实践操作题目。由于小学生对于事物的理解比较直观，在高年级阶段可以通过直观的表达帮助逻辑分析，并慢慢过渡到抽象表达，但还未脱离烂熟于心的形象思维思考习惯。有近一半的学生能结合题意列出数量关系来帮助思考，能根据数学符号表达数学语言。和图形理解比起来，这两项数据少的多，说明小学生的文字语言表达能力较弱。这和小学生的年龄特点是分不开的。在平时的教学实践中，教师需要加大训练和培养的力度。</w:t>
      </w:r>
    </w:p>
    <w:p>
      <w:pPr>
        <w:widowControl/>
        <w:adjustRightInd w:val="0"/>
        <w:snapToGrid w:val="0"/>
        <w:spacing w:line="360" w:lineRule="exact"/>
        <w:ind w:firstLine="405"/>
        <w:jc w:val="center"/>
        <w:rPr>
          <w:rFonts w:asciiTheme="minorEastAsia" w:hAnsiTheme="minorEastAsia" w:cstheme="minorEastAsia"/>
          <w:szCs w:val="21"/>
        </w:rPr>
      </w:pPr>
      <w:r>
        <w:rPr>
          <w:rFonts w:hint="eastAsia" w:asciiTheme="minorEastAsia" w:hAnsiTheme="minorEastAsia" w:cstheme="minorEastAsia"/>
          <w:szCs w:val="21"/>
        </w:rPr>
        <w:t>表2.8 听课表达形式调查</w:t>
      </w:r>
    </w:p>
    <w:tbl>
      <w:tblPr>
        <w:tblStyle w:val="8"/>
        <w:tblW w:w="0" w:type="auto"/>
        <w:tblInd w:w="0" w:type="dxa"/>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tcBorders>
              <w:bottom w:val="single" w:color="008000" w:sz="6" w:space="0"/>
              <w:insideH w:val="single" w:sz="6" w:space="0"/>
              <w:tl2br w:val="nil"/>
              <w:tr2bl w:val="nil"/>
            </w:tcBorders>
            <w:shd w:val="clear" w:color="auto" w:fill="auto"/>
          </w:tcPr>
          <w:p>
            <w:pPr>
              <w:widowControl/>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易于理解的老</w:t>
            </w:r>
          </w:p>
          <w:p>
            <w:pPr>
              <w:widowControl/>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师讲解方式</w:t>
            </w:r>
          </w:p>
        </w:tc>
        <w:tc>
          <w:tcPr>
            <w:tcW w:w="1704" w:type="dxa"/>
            <w:tcBorders>
              <w:bottom w:val="single" w:color="008000" w:sz="6" w:space="0"/>
              <w:insideH w:val="single" w:sz="6" w:space="0"/>
              <w:tl2br w:val="nil"/>
              <w:tr2bl w:val="nil"/>
            </w:tcBorders>
            <w:shd w:val="clear" w:color="auto" w:fill="auto"/>
          </w:tcPr>
          <w:p>
            <w:pPr>
              <w:widowControl/>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口头讲解</w:t>
            </w:r>
          </w:p>
        </w:tc>
        <w:tc>
          <w:tcPr>
            <w:tcW w:w="1704" w:type="dxa"/>
            <w:tcBorders>
              <w:bottom w:val="single" w:color="008000" w:sz="6" w:space="0"/>
              <w:insideH w:val="single" w:sz="6" w:space="0"/>
              <w:tl2br w:val="nil"/>
              <w:tr2bl w:val="nil"/>
            </w:tcBorders>
            <w:shd w:val="clear" w:color="auto" w:fill="auto"/>
          </w:tcPr>
          <w:p>
            <w:pPr>
              <w:widowControl/>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书面文字</w:t>
            </w:r>
          </w:p>
          <w:p>
            <w:pPr>
              <w:widowControl/>
              <w:adjustRightInd w:val="0"/>
              <w:snapToGrid w:val="0"/>
              <w:spacing w:line="360" w:lineRule="exact"/>
              <w:jc w:val="center"/>
              <w:rPr>
                <w:rFonts w:asciiTheme="minorEastAsia" w:hAnsiTheme="minorEastAsia" w:cstheme="minorEastAsia"/>
                <w:szCs w:val="21"/>
              </w:rPr>
            </w:pPr>
          </w:p>
        </w:tc>
        <w:tc>
          <w:tcPr>
            <w:tcW w:w="1705" w:type="dxa"/>
            <w:tcBorders>
              <w:bottom w:val="single" w:color="008000" w:sz="6" w:space="0"/>
              <w:insideH w:val="single" w:sz="6" w:space="0"/>
              <w:tl2br w:val="nil"/>
              <w:tr2bl w:val="nil"/>
            </w:tcBorders>
            <w:shd w:val="clear" w:color="auto" w:fill="auto"/>
          </w:tcPr>
          <w:p>
            <w:pPr>
              <w:widowControl/>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符号形式，如列算术式或方程式</w:t>
            </w:r>
          </w:p>
        </w:tc>
        <w:tc>
          <w:tcPr>
            <w:tcW w:w="1705" w:type="dxa"/>
            <w:tcBorders>
              <w:bottom w:val="single" w:color="008000" w:sz="6" w:space="0"/>
              <w:insideH w:val="single" w:sz="6" w:space="0"/>
              <w:tl2br w:val="nil"/>
              <w:tr2bl w:val="nil"/>
            </w:tcBorders>
            <w:shd w:val="clear" w:color="auto" w:fill="auto"/>
          </w:tcPr>
          <w:p>
            <w:pPr>
              <w:widowControl/>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画出相关图形、图表或图像</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shd w:val="clear" w:color="auto" w:fill="auto"/>
          </w:tcPr>
          <w:p>
            <w:pPr>
              <w:widowControl/>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 xml:space="preserve">人数 </w:t>
            </w:r>
          </w:p>
          <w:p>
            <w:pPr>
              <w:widowControl/>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 xml:space="preserve">比例  </w:t>
            </w:r>
          </w:p>
        </w:tc>
        <w:tc>
          <w:tcPr>
            <w:tcW w:w="1704" w:type="dxa"/>
            <w:shd w:val="clear" w:color="auto" w:fill="auto"/>
          </w:tcPr>
          <w:p>
            <w:pPr>
              <w:widowControl/>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35</w:t>
            </w:r>
          </w:p>
          <w:p>
            <w:pPr>
              <w:widowControl/>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7.01%</w:t>
            </w:r>
          </w:p>
        </w:tc>
        <w:tc>
          <w:tcPr>
            <w:tcW w:w="1704" w:type="dxa"/>
            <w:shd w:val="clear" w:color="auto" w:fill="auto"/>
          </w:tcPr>
          <w:p>
            <w:pPr>
              <w:widowControl/>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278</w:t>
            </w:r>
          </w:p>
          <w:p>
            <w:pPr>
              <w:widowControl/>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55.29%</w:t>
            </w:r>
          </w:p>
        </w:tc>
        <w:tc>
          <w:tcPr>
            <w:tcW w:w="1705" w:type="dxa"/>
            <w:shd w:val="clear" w:color="auto" w:fill="auto"/>
          </w:tcPr>
          <w:p>
            <w:pPr>
              <w:widowControl/>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343</w:t>
            </w:r>
          </w:p>
          <w:p>
            <w:pPr>
              <w:widowControl/>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68.24%</w:t>
            </w:r>
          </w:p>
        </w:tc>
        <w:tc>
          <w:tcPr>
            <w:tcW w:w="1705" w:type="dxa"/>
            <w:shd w:val="clear" w:color="auto" w:fill="auto"/>
          </w:tcPr>
          <w:p>
            <w:pPr>
              <w:widowControl/>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320</w:t>
            </w:r>
          </w:p>
          <w:p>
            <w:pPr>
              <w:widowControl/>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63.53%</w:t>
            </w:r>
          </w:p>
        </w:tc>
      </w:tr>
    </w:tbl>
    <w:p>
      <w:pPr>
        <w:widowControl/>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从第4题数据发现数学课堂中，老师讲题时小学生更愿意选择自己最易于理解的表达形式。图形语言和符号语言比较受青睐，都占到了一半以上的比例。说明小学生学习数学易于理解的方式还是语言表达能力的综合运用。图形语言和符号语言的表达方式，可以让数学知识显得直观形象，易于理解。同时从调查数据看出，口头语言比文字语言的表达方式受欢迎。说明多数小学生对于文字语言的表达理解存在障碍。但是在小学阶段，一些概念课必须要涉及到文字语言的精准表达，如六年级下册正比例和反比例的意义，对文字语言表达的要求特别高。同时还需要配以符号语言和图形语言的转换应用，才能让正比例和反比例的意义被深入理解。</w:t>
      </w:r>
    </w:p>
    <w:p>
      <w:pPr>
        <w:widowControl/>
        <w:adjustRightInd w:val="0"/>
        <w:snapToGrid w:val="0"/>
        <w:spacing w:line="360" w:lineRule="exact"/>
        <w:ind w:firstLine="405"/>
        <w:jc w:val="left"/>
        <w:rPr>
          <w:rFonts w:asciiTheme="minorEastAsia" w:hAnsiTheme="minorEastAsia" w:cstheme="minorEastAsia"/>
          <w:b/>
          <w:szCs w:val="21"/>
        </w:rPr>
      </w:pPr>
      <w:r>
        <w:rPr>
          <w:rFonts w:hint="eastAsia" w:asciiTheme="minorEastAsia" w:hAnsiTheme="minorEastAsia" w:cstheme="minorEastAsia"/>
          <w:b/>
          <w:szCs w:val="21"/>
        </w:rPr>
        <w:fldChar w:fldCharType="begin"/>
      </w:r>
      <w:r>
        <w:rPr>
          <w:rFonts w:hint="eastAsia" w:asciiTheme="minorEastAsia" w:hAnsiTheme="minorEastAsia" w:cstheme="minorEastAsia"/>
          <w:b/>
          <w:szCs w:val="21"/>
        </w:rPr>
        <w:instrText xml:space="preserve">= 4 \* GB3</w:instrText>
      </w:r>
      <w:r>
        <w:rPr>
          <w:rFonts w:hint="eastAsia" w:asciiTheme="minorEastAsia" w:hAnsiTheme="minorEastAsia" w:cstheme="minorEastAsia"/>
          <w:b/>
          <w:szCs w:val="21"/>
        </w:rPr>
        <w:fldChar w:fldCharType="separate"/>
      </w:r>
      <w:r>
        <w:rPr>
          <w:rFonts w:hint="eastAsia" w:asciiTheme="minorEastAsia" w:hAnsiTheme="minorEastAsia" w:cstheme="minorEastAsia"/>
          <w:b/>
          <w:szCs w:val="21"/>
        </w:rPr>
        <w:t>④</w:t>
      </w:r>
      <w:r>
        <w:rPr>
          <w:rFonts w:hint="eastAsia" w:asciiTheme="minorEastAsia" w:hAnsiTheme="minorEastAsia" w:cstheme="minorEastAsia"/>
          <w:b/>
          <w:szCs w:val="21"/>
        </w:rPr>
        <w:fldChar w:fldCharType="end"/>
      </w:r>
      <w:r>
        <w:rPr>
          <w:rFonts w:hint="eastAsia" w:asciiTheme="minorEastAsia" w:hAnsiTheme="minorEastAsia" w:cstheme="minorEastAsia"/>
          <w:b/>
          <w:szCs w:val="21"/>
        </w:rPr>
        <w:t>小学生对数学语言表达能力的理解较狭隘</w:t>
      </w:r>
    </w:p>
    <w:p>
      <w:pPr>
        <w:widowControl/>
        <w:adjustRightInd w:val="0"/>
        <w:snapToGrid w:val="0"/>
        <w:spacing w:line="360" w:lineRule="exact"/>
        <w:ind w:firstLine="630" w:firstLineChars="300"/>
        <w:jc w:val="center"/>
        <w:rPr>
          <w:rFonts w:asciiTheme="minorEastAsia" w:hAnsiTheme="minorEastAsia" w:cstheme="minorEastAsia"/>
          <w:szCs w:val="21"/>
        </w:rPr>
      </w:pPr>
      <w:r>
        <w:rPr>
          <w:rFonts w:hint="eastAsia" w:asciiTheme="minorEastAsia" w:hAnsiTheme="minorEastAsia" w:cstheme="minorEastAsia"/>
          <w:szCs w:val="21"/>
        </w:rPr>
        <w:t>图2.9 提高数学语言表达能力措施调查</w:t>
      </w:r>
    </w:p>
    <w:p>
      <w:pPr>
        <w:widowControl/>
        <w:adjustRightInd w:val="0"/>
        <w:snapToGrid w:val="0"/>
        <w:spacing w:line="360" w:lineRule="exact"/>
        <w:ind w:firstLine="405"/>
        <w:jc w:val="left"/>
        <w:rPr>
          <w:rFonts w:asciiTheme="minorEastAsia" w:hAnsiTheme="minorEastAsia" w:cstheme="minorEastAsia"/>
          <w:b/>
          <w:szCs w:val="21"/>
        </w:rPr>
      </w:pPr>
      <w:r>
        <w:rPr>
          <w:rFonts w:hint="eastAsia" w:asciiTheme="minorEastAsia" w:hAnsiTheme="minorEastAsia" w:cstheme="minorEastAsia"/>
          <w:szCs w:val="21"/>
        </w:rPr>
        <w:drawing>
          <wp:anchor distT="0" distB="0" distL="0" distR="0" simplePos="0" relativeHeight="251808768" behindDoc="0" locked="0" layoutInCell="1" allowOverlap="1">
            <wp:simplePos x="0" y="0"/>
            <wp:positionH relativeFrom="column">
              <wp:posOffset>106680</wp:posOffset>
            </wp:positionH>
            <wp:positionV relativeFrom="paragraph">
              <wp:posOffset>95885</wp:posOffset>
            </wp:positionV>
            <wp:extent cx="5274310" cy="2281555"/>
            <wp:effectExtent l="19050" t="0" r="2540" b="0"/>
            <wp:wrapNone/>
            <wp:docPr id="27" name="图片 1" descr="C:\Users\hj\AppData\Local\Temp\157460045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 descr="C:\Users\hj\AppData\Local\Temp\1574600454(1).png"/>
                    <pic:cNvPicPr>
                      <a:picLocks noChangeAspect="1" noChangeArrowheads="1"/>
                    </pic:cNvPicPr>
                  </pic:nvPicPr>
                  <pic:blipFill>
                    <a:blip r:embed="rId10" cstate="print"/>
                    <a:srcRect/>
                    <a:stretch>
                      <a:fillRect/>
                    </a:stretch>
                  </pic:blipFill>
                  <pic:spPr>
                    <a:xfrm>
                      <a:off x="0" y="0"/>
                      <a:ext cx="5274310" cy="2281819"/>
                    </a:xfrm>
                    <a:prstGeom prst="rect">
                      <a:avLst/>
                    </a:prstGeom>
                    <a:noFill/>
                    <a:ln w="9525">
                      <a:noFill/>
                      <a:miter lim="800000"/>
                      <a:headEnd/>
                      <a:tailEnd/>
                    </a:ln>
                  </pic:spPr>
                </pic:pic>
              </a:graphicData>
            </a:graphic>
          </wp:anchor>
        </w:drawing>
      </w:r>
    </w:p>
    <w:p>
      <w:pPr>
        <w:widowControl/>
        <w:adjustRightInd w:val="0"/>
        <w:snapToGrid w:val="0"/>
        <w:spacing w:line="360" w:lineRule="exact"/>
        <w:ind w:firstLine="405"/>
        <w:jc w:val="left"/>
        <w:rPr>
          <w:rFonts w:asciiTheme="minorEastAsia" w:hAnsiTheme="minorEastAsia" w:cstheme="minorEastAsia"/>
          <w:b/>
          <w:szCs w:val="21"/>
        </w:rPr>
      </w:pPr>
    </w:p>
    <w:p>
      <w:pPr>
        <w:widowControl/>
        <w:adjustRightInd w:val="0"/>
        <w:snapToGrid w:val="0"/>
        <w:spacing w:line="360" w:lineRule="exact"/>
        <w:ind w:firstLine="405"/>
        <w:jc w:val="left"/>
        <w:rPr>
          <w:rFonts w:asciiTheme="minorEastAsia" w:hAnsiTheme="minorEastAsia" w:cstheme="minorEastAsia"/>
          <w:b/>
          <w:szCs w:val="21"/>
        </w:rPr>
      </w:pPr>
    </w:p>
    <w:p>
      <w:pPr>
        <w:widowControl/>
        <w:adjustRightInd w:val="0"/>
        <w:snapToGrid w:val="0"/>
        <w:spacing w:line="360" w:lineRule="exact"/>
        <w:ind w:firstLine="405"/>
        <w:jc w:val="left"/>
        <w:rPr>
          <w:rFonts w:asciiTheme="minorEastAsia" w:hAnsiTheme="minorEastAsia" w:cstheme="minorEastAsia"/>
          <w:b/>
          <w:szCs w:val="21"/>
        </w:rPr>
      </w:pPr>
    </w:p>
    <w:p>
      <w:pPr>
        <w:widowControl/>
        <w:adjustRightInd w:val="0"/>
        <w:snapToGrid w:val="0"/>
        <w:spacing w:line="360" w:lineRule="exact"/>
        <w:ind w:firstLine="405"/>
        <w:jc w:val="left"/>
        <w:rPr>
          <w:rFonts w:asciiTheme="minorEastAsia" w:hAnsiTheme="minorEastAsia" w:cstheme="minorEastAsia"/>
          <w:b/>
          <w:szCs w:val="21"/>
        </w:rPr>
      </w:pPr>
    </w:p>
    <w:p>
      <w:pPr>
        <w:widowControl/>
        <w:adjustRightInd w:val="0"/>
        <w:snapToGrid w:val="0"/>
        <w:spacing w:line="360" w:lineRule="exact"/>
        <w:ind w:firstLine="405"/>
        <w:jc w:val="left"/>
        <w:rPr>
          <w:rFonts w:asciiTheme="minorEastAsia" w:hAnsiTheme="minorEastAsia" w:cstheme="minorEastAsia"/>
          <w:b/>
          <w:szCs w:val="21"/>
        </w:rPr>
      </w:pPr>
    </w:p>
    <w:p>
      <w:pPr>
        <w:widowControl/>
        <w:adjustRightInd w:val="0"/>
        <w:snapToGrid w:val="0"/>
        <w:spacing w:line="360" w:lineRule="exact"/>
        <w:ind w:firstLine="405"/>
        <w:jc w:val="left"/>
        <w:rPr>
          <w:rFonts w:asciiTheme="minorEastAsia" w:hAnsiTheme="minorEastAsia" w:cstheme="minorEastAsia"/>
          <w:b/>
          <w:szCs w:val="21"/>
        </w:rPr>
      </w:pPr>
    </w:p>
    <w:p>
      <w:pPr>
        <w:widowControl/>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第10题是一道主观题，想了解学生对数学语言表达能力的重视程度，以及如何提高数学语言表达能力的措施。从调查结果可以看出，大多数学生都觉得在数学学习中提高数学语言表达能力非常重要，但对于如何提高，提出的建议显得较为狭隘。72.94%的学生建议多读一些数学课外读物。34.11%的学生认为多做题目，多思考，在解题过程中组织语言。题目关注的着重点是口语表达，题目对数学语言能力的理解只是停留在解题层面。比如在课上要注意表述问题规范、完整、解释问题注意多种语言表达形式相结合等，在个别学生的提问中有所反应。大多数学生理解数学语言的表达不够，对数学语言表达形式不够熟悉。</w:t>
      </w:r>
    </w:p>
    <w:p>
      <w:pPr>
        <w:widowControl/>
        <w:adjustRightInd w:val="0"/>
        <w:snapToGrid w:val="0"/>
        <w:spacing w:line="360" w:lineRule="exact"/>
        <w:ind w:firstLine="422" w:firstLineChars="200"/>
        <w:rPr>
          <w:rFonts w:asciiTheme="minorEastAsia" w:hAnsiTheme="minorEastAsia" w:cstheme="minorEastAsia"/>
          <w:b/>
          <w:szCs w:val="21"/>
        </w:rPr>
      </w:pPr>
      <w:r>
        <w:rPr>
          <w:rFonts w:hint="eastAsia" w:asciiTheme="minorEastAsia" w:hAnsiTheme="minorEastAsia" w:cstheme="minorEastAsia"/>
          <w:b/>
          <w:szCs w:val="21"/>
        </w:rPr>
        <w:fldChar w:fldCharType="begin"/>
      </w:r>
      <w:r>
        <w:rPr>
          <w:rFonts w:hint="eastAsia" w:asciiTheme="minorEastAsia" w:hAnsiTheme="minorEastAsia" w:cstheme="minorEastAsia"/>
          <w:b/>
          <w:szCs w:val="21"/>
        </w:rPr>
        <w:instrText xml:space="preserve">= 5 \* GB3</w:instrText>
      </w:r>
      <w:r>
        <w:rPr>
          <w:rFonts w:hint="eastAsia" w:asciiTheme="minorEastAsia" w:hAnsiTheme="minorEastAsia" w:cstheme="minorEastAsia"/>
          <w:b/>
          <w:szCs w:val="21"/>
        </w:rPr>
        <w:fldChar w:fldCharType="separate"/>
      </w:r>
      <w:r>
        <w:rPr>
          <w:rFonts w:hint="eastAsia" w:asciiTheme="minorEastAsia" w:hAnsiTheme="minorEastAsia" w:cstheme="minorEastAsia"/>
          <w:b/>
          <w:szCs w:val="21"/>
        </w:rPr>
        <w:t>⑤</w:t>
      </w:r>
      <w:r>
        <w:rPr>
          <w:rFonts w:hint="eastAsia" w:asciiTheme="minorEastAsia" w:hAnsiTheme="minorEastAsia" w:cstheme="minorEastAsia"/>
          <w:b/>
          <w:szCs w:val="21"/>
        </w:rPr>
        <w:fldChar w:fldCharType="end"/>
      </w:r>
      <w:r>
        <w:rPr>
          <w:rFonts w:hint="eastAsia" w:asciiTheme="minorEastAsia" w:hAnsiTheme="minorEastAsia" w:cstheme="minorEastAsia"/>
          <w:b/>
          <w:szCs w:val="21"/>
        </w:rPr>
        <w:t>小学生缺少数学阅读，阻碍数学语言表达能力的发展</w:t>
      </w:r>
    </w:p>
    <w:p>
      <w:pPr>
        <w:widowControl/>
        <w:adjustRightInd w:val="0"/>
        <w:snapToGrid w:val="0"/>
        <w:spacing w:line="360" w:lineRule="exact"/>
        <w:ind w:firstLine="420" w:firstLineChars="200"/>
        <w:jc w:val="center"/>
        <w:rPr>
          <w:rFonts w:asciiTheme="minorEastAsia" w:hAnsiTheme="minorEastAsia" w:cstheme="minorEastAsia"/>
          <w:szCs w:val="21"/>
        </w:rPr>
      </w:pPr>
      <w:r>
        <w:rPr>
          <w:rFonts w:hint="eastAsia" w:asciiTheme="minorEastAsia" w:hAnsiTheme="minorEastAsia" w:cstheme="minorEastAsia"/>
          <w:szCs w:val="21"/>
        </w:rPr>
        <w:t>表2.10 数学阅读调查</w:t>
      </w:r>
    </w:p>
    <w:tbl>
      <w:tblPr>
        <w:tblStyle w:val="8"/>
        <w:tblW w:w="0" w:type="auto"/>
        <w:tblInd w:w="0" w:type="dxa"/>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tcBorders>
              <w:bottom w:val="single" w:color="008000" w:sz="6" w:space="0"/>
              <w:insideH w:val="single" w:sz="6" w:space="0"/>
              <w:tl2br w:val="nil"/>
              <w:tr2bl w:val="nil"/>
            </w:tcBorders>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数学课外阅读</w:t>
            </w:r>
          </w:p>
        </w:tc>
        <w:tc>
          <w:tcPr>
            <w:tcW w:w="2130" w:type="dxa"/>
            <w:tcBorders>
              <w:bottom w:val="single" w:color="008000" w:sz="6" w:space="0"/>
              <w:insideH w:val="single" w:sz="6" w:space="0"/>
              <w:tl2br w:val="nil"/>
              <w:tr2bl w:val="nil"/>
            </w:tcBorders>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经常</w:t>
            </w:r>
          </w:p>
        </w:tc>
        <w:tc>
          <w:tcPr>
            <w:tcW w:w="2131" w:type="dxa"/>
            <w:tcBorders>
              <w:bottom w:val="single" w:color="008000" w:sz="6" w:space="0"/>
              <w:insideH w:val="single" w:sz="6" w:space="0"/>
              <w:tl2br w:val="nil"/>
              <w:tr2bl w:val="nil"/>
            </w:tcBorders>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偶尔</w:t>
            </w:r>
          </w:p>
        </w:tc>
        <w:tc>
          <w:tcPr>
            <w:tcW w:w="2131" w:type="dxa"/>
            <w:tcBorders>
              <w:bottom w:val="single" w:color="008000" w:sz="6" w:space="0"/>
              <w:insideH w:val="single" w:sz="6" w:space="0"/>
              <w:tl2br w:val="nil"/>
              <w:tr2bl w:val="nil"/>
            </w:tcBorders>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没有过</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人数</w:t>
            </w:r>
          </w:p>
        </w:tc>
        <w:tc>
          <w:tcPr>
            <w:tcW w:w="2130"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77</w:t>
            </w:r>
          </w:p>
        </w:tc>
        <w:tc>
          <w:tcPr>
            <w:tcW w:w="2131"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308</w:t>
            </w:r>
          </w:p>
        </w:tc>
        <w:tc>
          <w:tcPr>
            <w:tcW w:w="2131"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118</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比例</w:t>
            </w:r>
          </w:p>
        </w:tc>
        <w:tc>
          <w:tcPr>
            <w:tcW w:w="2130"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15.29%</w:t>
            </w:r>
          </w:p>
        </w:tc>
        <w:tc>
          <w:tcPr>
            <w:tcW w:w="2131"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61.18%</w:t>
            </w:r>
          </w:p>
        </w:tc>
        <w:tc>
          <w:tcPr>
            <w:tcW w:w="2131" w:type="dxa"/>
            <w:shd w:val="clear" w:color="auto" w:fill="auto"/>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23.53%</w:t>
            </w:r>
          </w:p>
        </w:tc>
      </w:tr>
    </w:tbl>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第9题的调查数据可以看出小学生的数学课外阅读情况。只有少数学生才会经常阅读数学课外读物。有一半以上的学生只是偶尔接触阅读过数学读物，还有不少学生甚至从来没有阅读过。这个调查结果说明小学生对数学阅读非常地不重视。我们在平时的教学实践过程中，发现有相当多的学生认为阅读只是跟语文学习有关，数学学习只要会解题做题就可以了。当然学生有这样的想法和我们数学老师的观念和教育方法也有关系。传统的数学教学理念认为数学是发展学生思维的一门学科，阅读能提高学生们的数学思维水平么？相信不少老师和学生都有这个疑问。同时在大环境下，语文阅读的材料比数学丰富得太多了。再加上缺乏老师针对性的建议，学生自然无本可读。从我们学校每个班的图书角整体情况来看，几乎都是语文课外读物，数学读物只有一份小学生数学报。说明大部分教师和学生对数学阅读不够重视。其实数学语言的学习与其他语言学习一样，掌握语言和应用，需要阅读，这和学习英语、语文一样，记录和丰富学生的数学语言储备。在我们平时的教学实践中，相比较缺乏数学阅读的小学生来说，那些经常进行数学课外阅读的学生，在解决数学问题时，审题和理解速度上要快得多，数学思维活动也表现出更加得深入和灵活。当遇到一些平时没怎么见过的题型时，他们能够将原有数学知识和新的数学语言结合，形成数学语言结构，从而成功理解新的题目所表达的语言意义。可见，数学阅读对数学语言能力的发展是有促进作用的。</w:t>
      </w:r>
    </w:p>
    <w:p>
      <w:pPr>
        <w:widowControl/>
        <w:adjustRightInd w:val="0"/>
        <w:snapToGrid w:val="0"/>
        <w:spacing w:line="360" w:lineRule="exact"/>
        <w:ind w:firstLine="422" w:firstLineChars="200"/>
        <w:rPr>
          <w:rFonts w:asciiTheme="minorEastAsia" w:hAnsiTheme="minorEastAsia" w:cstheme="minorEastAsia"/>
          <w:b/>
          <w:szCs w:val="21"/>
        </w:rPr>
      </w:pPr>
      <w:r>
        <w:rPr>
          <w:rFonts w:hint="eastAsia" w:asciiTheme="minorEastAsia" w:hAnsiTheme="minorEastAsia" w:cstheme="minorEastAsia"/>
          <w:b/>
          <w:szCs w:val="21"/>
        </w:rPr>
        <w:t>（3）访谈调查</w:t>
      </w:r>
    </w:p>
    <w:p>
      <w:pPr>
        <w:widowControl/>
        <w:adjustRightInd w:val="0"/>
        <w:snapToGrid w:val="0"/>
        <w:spacing w:line="360" w:lineRule="exact"/>
        <w:ind w:firstLine="420" w:firstLineChars="200"/>
        <w:rPr>
          <w:rFonts w:asciiTheme="minorEastAsia" w:hAnsiTheme="minorEastAsia" w:cstheme="minorEastAsia"/>
          <w:b/>
          <w:szCs w:val="21"/>
        </w:rPr>
      </w:pPr>
      <w:r>
        <w:rPr>
          <w:rFonts w:hint="eastAsia" w:asciiTheme="minorEastAsia" w:hAnsiTheme="minorEastAsia" w:cstheme="minorEastAsia"/>
          <w:szCs w:val="21"/>
        </w:rPr>
        <w:t>课题组对10位数学老师的访谈内容进行了汇总、整理如下：</w:t>
      </w:r>
    </w:p>
    <w:p>
      <w:pPr>
        <w:widowControl/>
        <w:adjustRightInd w:val="0"/>
        <w:snapToGrid w:val="0"/>
        <w:spacing w:line="360" w:lineRule="exact"/>
        <w:ind w:firstLine="422" w:firstLineChars="200"/>
        <w:jc w:val="left"/>
        <w:rPr>
          <w:rFonts w:asciiTheme="minorEastAsia" w:hAnsiTheme="minorEastAsia" w:cstheme="minorEastAsia"/>
          <w:szCs w:val="21"/>
        </w:rPr>
      </w:pPr>
      <w:r>
        <w:rPr>
          <w:rFonts w:hint="eastAsia" w:asciiTheme="minorEastAsia" w:hAnsiTheme="minorEastAsia" w:cstheme="minorEastAsia"/>
          <w:b/>
          <w:szCs w:val="21"/>
        </w:rPr>
        <w:t>◆</w:t>
      </w:r>
      <w:r>
        <w:rPr>
          <w:rFonts w:hint="eastAsia" w:asciiTheme="minorEastAsia" w:hAnsiTheme="minorEastAsia" w:cstheme="minorEastAsia"/>
          <w:szCs w:val="21"/>
        </w:rPr>
        <w:t>您对小学数学课程标准中提出的有关“语言表达”的内容是否了解和熟悉？</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数学教师普遍表示，他们对小学数学课程标准中的有关“语言表达”的内容有了解，但是比较关注的是自己所教年级的内容，熟悉程度不高。</w:t>
      </w:r>
    </w:p>
    <w:p>
      <w:pPr>
        <w:widowControl/>
        <w:adjustRightInd w:val="0"/>
        <w:snapToGrid w:val="0"/>
        <w:spacing w:line="360" w:lineRule="exact"/>
        <w:ind w:firstLine="422" w:firstLineChars="200"/>
        <w:jc w:val="left"/>
        <w:rPr>
          <w:rFonts w:asciiTheme="minorEastAsia" w:hAnsiTheme="minorEastAsia" w:cstheme="minorEastAsia"/>
          <w:szCs w:val="21"/>
        </w:rPr>
      </w:pPr>
      <w:r>
        <w:rPr>
          <w:rFonts w:hint="eastAsia" w:asciiTheme="minorEastAsia" w:hAnsiTheme="minorEastAsia" w:cstheme="minorEastAsia"/>
          <w:b/>
          <w:szCs w:val="21"/>
        </w:rPr>
        <w:t>◆</w:t>
      </w:r>
      <w:r>
        <w:rPr>
          <w:rFonts w:hint="eastAsia" w:asciiTheme="minorEastAsia" w:hAnsiTheme="minorEastAsia" w:cstheme="minorEastAsia"/>
          <w:szCs w:val="21"/>
        </w:rPr>
        <w:t>您对小学数学课程标准中所要求的有关“语言表达”的相关内容是如何完成的？</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多数教师在教学设计中考虑小学数学课程标准中所要求的有关“语言表达”的相关内容，数学语言表达、交流能力设计为三维目标之一，例如，图形与几何的教学目标设计之一是“能够描述物体的相对位置”。</w:t>
      </w:r>
    </w:p>
    <w:p>
      <w:pPr>
        <w:widowControl/>
        <w:adjustRightInd w:val="0"/>
        <w:snapToGrid w:val="0"/>
        <w:spacing w:line="360" w:lineRule="exact"/>
        <w:ind w:firstLine="422" w:firstLineChars="200"/>
        <w:jc w:val="left"/>
        <w:rPr>
          <w:rFonts w:asciiTheme="minorEastAsia" w:hAnsiTheme="minorEastAsia" w:cstheme="minorEastAsia"/>
          <w:szCs w:val="21"/>
        </w:rPr>
      </w:pPr>
      <w:r>
        <w:rPr>
          <w:rFonts w:hint="eastAsia" w:asciiTheme="minorEastAsia" w:hAnsiTheme="minorEastAsia" w:cstheme="minorEastAsia"/>
          <w:b/>
          <w:szCs w:val="21"/>
        </w:rPr>
        <w:t>◆</w:t>
      </w:r>
      <w:r>
        <w:rPr>
          <w:rFonts w:hint="eastAsia" w:asciiTheme="minorEastAsia" w:hAnsiTheme="minorEastAsia" w:cstheme="minorEastAsia"/>
          <w:szCs w:val="21"/>
        </w:rPr>
        <w:t>现阶段您是如何培养小学生的数学语言表达能力的？</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低年级教师认为，低年级学生以模仿为主，所以对于一个数学概念，通过教师的引导与总结，并加以反复练习，学生能主动运用数学语言来描述，如长方形、正方形的定义。中年级教师认为，学生经过低年级的模仿已经基本形成模式，他们会让学生自行表述，在表述中给予提示进行引导，培养学生的数学语言表达能力。高年级学生本身的语言表达能力有了很大提升，并且思维水平大幅度上升，因此，高年级教师让学生表述，通过学生的对比互相补充，完善，再请学生复述。</w:t>
      </w:r>
    </w:p>
    <w:p>
      <w:pPr>
        <w:widowControl/>
        <w:adjustRightInd w:val="0"/>
        <w:snapToGrid w:val="0"/>
        <w:spacing w:line="360" w:lineRule="exact"/>
        <w:ind w:firstLine="422" w:firstLineChars="200"/>
        <w:jc w:val="left"/>
        <w:rPr>
          <w:rFonts w:asciiTheme="minorEastAsia" w:hAnsiTheme="minorEastAsia" w:cstheme="minorEastAsia"/>
          <w:szCs w:val="21"/>
        </w:rPr>
      </w:pPr>
      <w:r>
        <w:rPr>
          <w:rFonts w:hint="eastAsia" w:asciiTheme="minorEastAsia" w:hAnsiTheme="minorEastAsia" w:cstheme="minorEastAsia"/>
          <w:b/>
          <w:szCs w:val="21"/>
        </w:rPr>
        <w:t>◆</w:t>
      </w:r>
      <w:r>
        <w:rPr>
          <w:rFonts w:hint="eastAsia" w:asciiTheme="minorEastAsia" w:hAnsiTheme="minorEastAsia" w:cstheme="minorEastAsia"/>
          <w:szCs w:val="21"/>
        </w:rPr>
        <w:t>您认为在课堂教学中培养学生的数学语言表达能力的难点在哪里？</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几乎所有的数学教师都认为难点是：课堂时间不够，无法进行一定的训练；学生人数多，难以个别指导；培养的方法贫乏，有待创新。</w:t>
      </w:r>
    </w:p>
    <w:p>
      <w:pPr>
        <w:widowControl/>
        <w:adjustRightInd w:val="0"/>
        <w:snapToGrid w:val="0"/>
        <w:spacing w:line="360" w:lineRule="exact"/>
        <w:ind w:firstLine="422" w:firstLineChars="200"/>
        <w:jc w:val="left"/>
        <w:rPr>
          <w:rFonts w:asciiTheme="minorEastAsia" w:hAnsiTheme="minorEastAsia" w:cstheme="minorEastAsia"/>
          <w:szCs w:val="21"/>
        </w:rPr>
      </w:pPr>
      <w:r>
        <w:rPr>
          <w:rFonts w:hint="eastAsia" w:asciiTheme="minorEastAsia" w:hAnsiTheme="minorEastAsia" w:cstheme="minorEastAsia"/>
          <w:b/>
          <w:szCs w:val="21"/>
        </w:rPr>
        <w:t>◆</w:t>
      </w:r>
      <w:r>
        <w:rPr>
          <w:rFonts w:hint="eastAsia" w:asciiTheme="minorEastAsia" w:hAnsiTheme="minorEastAsia" w:cstheme="minorEastAsia"/>
          <w:szCs w:val="21"/>
        </w:rPr>
        <w:t>您预备今后如何改进课堂教学中的数学语言表达能力的培养？</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数学教师表示，表达良好的学生与不善表达的学生水平差异很大，这与个体的学习能力、态度、自身条件都有关系，鉴于条件有限，首先是鼓励学生，让学生敢于、乐于数学言语；其次是争取多些时间为学生创造数学言语的机会；最后，希望能找到更有效的方法帮助学生数学语言表达能力的提升。</w:t>
      </w:r>
    </w:p>
    <w:p>
      <w:pPr>
        <w:widowControl/>
        <w:adjustRightInd w:val="0"/>
        <w:snapToGrid w:val="0"/>
        <w:spacing w:line="360" w:lineRule="exact"/>
        <w:ind w:firstLine="422" w:firstLineChars="200"/>
        <w:rPr>
          <w:rFonts w:asciiTheme="minorEastAsia" w:hAnsiTheme="minorEastAsia" w:cstheme="minorEastAsia"/>
          <w:b/>
          <w:szCs w:val="21"/>
        </w:rPr>
      </w:pPr>
      <w:r>
        <w:rPr>
          <w:rFonts w:hint="eastAsia" w:asciiTheme="minorEastAsia" w:hAnsiTheme="minorEastAsia" w:cstheme="minorEastAsia"/>
          <w:b/>
          <w:szCs w:val="21"/>
        </w:rPr>
        <w:fldChar w:fldCharType="begin"/>
      </w:r>
      <w:r>
        <w:rPr>
          <w:rFonts w:hint="eastAsia" w:asciiTheme="minorEastAsia" w:hAnsiTheme="minorEastAsia" w:cstheme="minorEastAsia"/>
          <w:b/>
          <w:szCs w:val="21"/>
        </w:rPr>
        <w:instrText xml:space="preserve">= 1 \* GB3</w:instrText>
      </w:r>
      <w:r>
        <w:rPr>
          <w:rFonts w:hint="eastAsia" w:asciiTheme="minorEastAsia" w:hAnsiTheme="minorEastAsia" w:cstheme="minorEastAsia"/>
          <w:b/>
          <w:szCs w:val="21"/>
        </w:rPr>
        <w:fldChar w:fldCharType="separate"/>
      </w:r>
      <w:r>
        <w:rPr>
          <w:rFonts w:hint="eastAsia" w:asciiTheme="minorEastAsia" w:hAnsiTheme="minorEastAsia" w:cstheme="minorEastAsia"/>
          <w:b/>
          <w:szCs w:val="21"/>
        </w:rPr>
        <w:t>①</w:t>
      </w:r>
      <w:r>
        <w:rPr>
          <w:rFonts w:hint="eastAsia" w:asciiTheme="minorEastAsia" w:hAnsiTheme="minorEastAsia" w:cstheme="minorEastAsia"/>
          <w:b/>
          <w:szCs w:val="21"/>
        </w:rPr>
        <w:fldChar w:fldCharType="end"/>
      </w:r>
      <w:r>
        <w:rPr>
          <w:rFonts w:hint="eastAsia" w:asciiTheme="minorEastAsia" w:hAnsiTheme="minorEastAsia" w:cstheme="minorEastAsia"/>
          <w:b/>
          <w:szCs w:val="21"/>
        </w:rPr>
        <w:t>教师忽视数学语言表达与思维提升之间的联系</w:t>
      </w:r>
    </w:p>
    <w:p>
      <w:pPr>
        <w:widowControl/>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新课程标准提出数学教育工作的展开需要结合现代生活，在学习和生活的过程中进行数学知识的积累，锻炼数学技能，同时培养数学思维，这对开发学生的思维和创新能力具有重要意义。数学教学的本质是数学思维的培养，而数语语言表达的本质是思维的外在表现。数学语言的表达是在数学思维基础上凝练的实践过程。能够将数学语言和思维结合在一起的老师，可以设置相应的思维训练，加强语言表达能力，在教学设计中重视语言表达的训练，培养数学表达能力，这对数学课程来说极其重要，掌握数学语言是数学教学的关键。</w:t>
      </w:r>
    </w:p>
    <w:p>
      <w:pPr>
        <w:widowControl/>
        <w:adjustRightInd w:val="0"/>
        <w:snapToGrid w:val="0"/>
        <w:spacing w:line="360" w:lineRule="exact"/>
        <w:ind w:firstLine="422" w:firstLineChars="200"/>
        <w:rPr>
          <w:rFonts w:asciiTheme="minorEastAsia" w:hAnsiTheme="minorEastAsia" w:cstheme="minorEastAsia"/>
          <w:b/>
          <w:szCs w:val="21"/>
        </w:rPr>
      </w:pPr>
      <w:r>
        <w:rPr>
          <w:rFonts w:hint="eastAsia" w:asciiTheme="minorEastAsia" w:hAnsiTheme="minorEastAsia" w:cstheme="minorEastAsia"/>
          <w:b/>
          <w:szCs w:val="21"/>
        </w:rPr>
        <w:fldChar w:fldCharType="begin"/>
      </w:r>
      <w:r>
        <w:rPr>
          <w:rFonts w:hint="eastAsia" w:asciiTheme="minorEastAsia" w:hAnsiTheme="minorEastAsia" w:cstheme="minorEastAsia"/>
          <w:b/>
          <w:szCs w:val="21"/>
        </w:rPr>
        <w:instrText xml:space="preserve">= 2 \* GB3</w:instrText>
      </w:r>
      <w:r>
        <w:rPr>
          <w:rFonts w:hint="eastAsia" w:asciiTheme="minorEastAsia" w:hAnsiTheme="minorEastAsia" w:cstheme="minorEastAsia"/>
          <w:b/>
          <w:szCs w:val="21"/>
        </w:rPr>
        <w:fldChar w:fldCharType="separate"/>
      </w:r>
      <w:r>
        <w:rPr>
          <w:rFonts w:hint="eastAsia" w:asciiTheme="minorEastAsia" w:hAnsiTheme="minorEastAsia" w:cstheme="minorEastAsia"/>
          <w:b/>
          <w:szCs w:val="21"/>
        </w:rPr>
        <w:t>②</w:t>
      </w:r>
      <w:r>
        <w:rPr>
          <w:rFonts w:hint="eastAsia" w:asciiTheme="minorEastAsia" w:hAnsiTheme="minorEastAsia" w:cstheme="minorEastAsia"/>
          <w:b/>
          <w:szCs w:val="21"/>
        </w:rPr>
        <w:fldChar w:fldCharType="end"/>
      </w:r>
      <w:r>
        <w:rPr>
          <w:rFonts w:hint="eastAsia" w:asciiTheme="minorEastAsia" w:hAnsiTheme="minorEastAsia" w:cstheme="minorEastAsia"/>
          <w:b/>
          <w:szCs w:val="21"/>
        </w:rPr>
        <w:t>教师缺乏对培养学生数学语言表达能力的重视</w:t>
      </w:r>
    </w:p>
    <w:p>
      <w:pPr>
        <w:widowControl/>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访谈小学数学老师，发现教师对于数学语言的重视较低。多数教师认为数学教学主要就是关注学生数学思维能力的培养。只要通过课堂教学达到学生掌握解题方法，并自己会解题的程度就可以完成教学任务了。他们认为，会解题，说明学生就会做了，数学考试也不会差，由此证明自己的教学方法也是成功的。即使意识到重视数学语言表达对于提升学生的数学学习具有重要意义，但传统的数学教学方式已经深入人心，很难改变。所以部分教师在教学中更多地是关注到了学生回答数学问题的正确情况，缺乏与学生在课堂上进行数学语言的规范对话和交流过程。</w:t>
      </w:r>
    </w:p>
    <w:p>
      <w:pPr>
        <w:widowControl/>
        <w:adjustRightInd w:val="0"/>
        <w:snapToGrid w:val="0"/>
        <w:spacing w:line="360" w:lineRule="exact"/>
        <w:ind w:firstLine="422" w:firstLineChars="200"/>
        <w:rPr>
          <w:rFonts w:asciiTheme="minorEastAsia" w:hAnsiTheme="minorEastAsia" w:cstheme="minorEastAsia"/>
          <w:b/>
          <w:szCs w:val="21"/>
        </w:rPr>
      </w:pPr>
      <w:r>
        <w:rPr>
          <w:rFonts w:hint="eastAsia" w:asciiTheme="minorEastAsia" w:hAnsiTheme="minorEastAsia" w:cstheme="minorEastAsia"/>
          <w:b/>
          <w:szCs w:val="21"/>
        </w:rPr>
        <w:fldChar w:fldCharType="begin"/>
      </w:r>
      <w:r>
        <w:rPr>
          <w:rFonts w:hint="eastAsia" w:asciiTheme="minorEastAsia" w:hAnsiTheme="minorEastAsia" w:cstheme="minorEastAsia"/>
          <w:b/>
          <w:szCs w:val="21"/>
        </w:rPr>
        <w:instrText xml:space="preserve">= 3 \* GB3</w:instrText>
      </w:r>
      <w:r>
        <w:rPr>
          <w:rFonts w:hint="eastAsia" w:asciiTheme="minorEastAsia" w:hAnsiTheme="minorEastAsia" w:cstheme="minorEastAsia"/>
          <w:b/>
          <w:szCs w:val="21"/>
        </w:rPr>
        <w:fldChar w:fldCharType="separate"/>
      </w:r>
      <w:r>
        <w:rPr>
          <w:rFonts w:hint="eastAsia" w:asciiTheme="minorEastAsia" w:hAnsiTheme="minorEastAsia" w:cstheme="minorEastAsia"/>
          <w:b/>
          <w:szCs w:val="21"/>
        </w:rPr>
        <w:t>③</w:t>
      </w:r>
      <w:r>
        <w:rPr>
          <w:rFonts w:hint="eastAsia" w:asciiTheme="minorEastAsia" w:hAnsiTheme="minorEastAsia" w:cstheme="minorEastAsia"/>
          <w:b/>
          <w:szCs w:val="21"/>
        </w:rPr>
        <w:fldChar w:fldCharType="end"/>
      </w:r>
      <w:r>
        <w:rPr>
          <w:rFonts w:hint="eastAsia" w:asciiTheme="minorEastAsia" w:hAnsiTheme="minorEastAsia" w:cstheme="minorEastAsia"/>
          <w:b/>
          <w:szCs w:val="21"/>
        </w:rPr>
        <w:t>教师在教学中数学规范语言表达示范功能缺失</w:t>
      </w:r>
    </w:p>
    <w:p>
      <w:pPr>
        <w:widowControl/>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一些教师认为在演示教学的过程中容易给人一种灌输知识的错觉，这对学生主动参与学习有所影响。所以许多教师在授课过程中缺乏示范。教师是学生的模仿者，对学生数学语言表达有着重要的示范作用，特别是在小学阶段，对于具有向师性的小学生来说尤其重要。根据小学生的心理发展特点，他们有着积极的表达欲望，教师在表达数学知识时与学生的互动有很大影响，这对培养学生的语言表达能力尤其重要。首先教师进行专业的数学语言表达可以直接帮助学生更好获取数学信息，影响教学质量，如果出现不规范的语言表达，容易让学生限于听不懂、不理解的状态，打击学生学习积极性，不利于学生培养数学语言。其次在数学语言表达中，教师的规范用语能够锻炼和培养学生对数学语言的掌握程度，不同的数学语言输出影响学生的数学思维，构建学生数学逻辑。最后当教师进行数学语言表达和输出时，能够更好帮助学生转化数学知识。比如教师准确运用数学语言表达数学信息，能够帮助学生更好理解数学，培养数学思维，引导学生在数学表达中正确使用数学语言，提升教学质量，激励学生思考问题。</w:t>
      </w:r>
    </w:p>
    <w:p>
      <w:pPr>
        <w:widowControl/>
        <w:adjustRightInd w:val="0"/>
        <w:snapToGrid w:val="0"/>
        <w:spacing w:line="360" w:lineRule="exact"/>
        <w:ind w:firstLine="422" w:firstLineChars="200"/>
        <w:rPr>
          <w:rFonts w:asciiTheme="minorEastAsia" w:hAnsiTheme="minorEastAsia" w:cstheme="minorEastAsia"/>
          <w:b/>
          <w:szCs w:val="21"/>
        </w:rPr>
      </w:pPr>
      <w:r>
        <w:rPr>
          <w:rFonts w:hint="eastAsia" w:asciiTheme="minorEastAsia" w:hAnsiTheme="minorEastAsia" w:cstheme="minorEastAsia"/>
          <w:b/>
          <w:szCs w:val="21"/>
        </w:rPr>
        <w:fldChar w:fldCharType="begin"/>
      </w:r>
      <w:r>
        <w:rPr>
          <w:rFonts w:hint="eastAsia" w:asciiTheme="minorEastAsia" w:hAnsiTheme="minorEastAsia" w:cstheme="minorEastAsia"/>
          <w:b/>
          <w:szCs w:val="21"/>
        </w:rPr>
        <w:instrText xml:space="preserve">= 4 \* GB3</w:instrText>
      </w:r>
      <w:r>
        <w:rPr>
          <w:rFonts w:hint="eastAsia" w:asciiTheme="minorEastAsia" w:hAnsiTheme="minorEastAsia" w:cstheme="minorEastAsia"/>
          <w:b/>
          <w:szCs w:val="21"/>
        </w:rPr>
        <w:fldChar w:fldCharType="separate"/>
      </w:r>
      <w:r>
        <w:rPr>
          <w:rFonts w:hint="eastAsia" w:asciiTheme="minorEastAsia" w:hAnsiTheme="minorEastAsia" w:cstheme="minorEastAsia"/>
          <w:b/>
          <w:szCs w:val="21"/>
        </w:rPr>
        <w:t>④</w:t>
      </w:r>
      <w:r>
        <w:rPr>
          <w:rFonts w:hint="eastAsia" w:asciiTheme="minorEastAsia" w:hAnsiTheme="minorEastAsia" w:cstheme="minorEastAsia"/>
          <w:b/>
          <w:szCs w:val="21"/>
        </w:rPr>
        <w:fldChar w:fldCharType="end"/>
      </w:r>
      <w:r>
        <w:rPr>
          <w:rFonts w:hint="eastAsia" w:asciiTheme="minorEastAsia" w:hAnsiTheme="minorEastAsia" w:cstheme="minorEastAsia"/>
          <w:b/>
          <w:szCs w:val="21"/>
        </w:rPr>
        <w:t>教师在教学中较难落实学生学习的主体地位</w:t>
      </w:r>
    </w:p>
    <w:p>
      <w:pPr>
        <w:widowControl/>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也有教师认为数学语言表达能力的培养对学生的数学素养的提升是有帮助。基于原有教学方式，许多教师要求学生多听多记是有一定道理，并且在学习过程中对学生理解知识也有相应的帮助。课堂教学中师生关系需要保持和谐稳定，虽然难以绝对平衡，但可以相应地调整。当学生在教学课堂中主动性越来越高，教师在课堂上的地位逐渐作为组织者和引导者，帮助学生在有限的课堂学习中掌握知识，让学生更多发挥主动性，自由表达和学习。然而教学实践的时间具有限制性，紧凑的教学安排需要教师压缩交流时间，只能进行简单的点评和提醒。为片面追求教学任务的落实情况，而不敢给予学生太多的自主学习表达交流的空间。学生缺少这样的表达交流机会，数学语言表达能力又能如何得到很好的提升呢？</w:t>
      </w:r>
    </w:p>
    <w:p>
      <w:pPr>
        <w:widowControl/>
        <w:adjustRightInd w:val="0"/>
        <w:snapToGrid w:val="0"/>
        <w:spacing w:line="360" w:lineRule="exact"/>
        <w:ind w:firstLine="422" w:firstLineChars="200"/>
        <w:rPr>
          <w:rFonts w:asciiTheme="minorEastAsia" w:hAnsiTheme="minorEastAsia" w:cstheme="minorEastAsia"/>
          <w:b/>
          <w:szCs w:val="21"/>
        </w:rPr>
      </w:pPr>
      <w:r>
        <w:rPr>
          <w:rFonts w:hint="eastAsia" w:asciiTheme="minorEastAsia" w:hAnsiTheme="minorEastAsia" w:cstheme="minorEastAsia"/>
          <w:b/>
          <w:szCs w:val="21"/>
        </w:rPr>
        <w:t>3.</w:t>
      </w:r>
      <w:r>
        <w:rPr>
          <w:rFonts w:hint="eastAsia" w:asciiTheme="minorEastAsia" w:hAnsiTheme="minorEastAsia" w:cstheme="minorEastAsia"/>
          <w:b/>
          <w:color w:val="000000"/>
          <w:szCs w:val="21"/>
        </w:rPr>
        <w:t>建构小学生数学表达能力的目标体系。</w:t>
      </w:r>
    </w:p>
    <w:p>
      <w:pPr>
        <w:widowControl/>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《义务教育数学课程标准(2011年版)》对小学阶段学生的数学语言表达方面也提出了相应的要求。笔者经过仔细的阅读，主要从课程目标、课程内容、实施建议这三个部分进行了相应的梳理。</w:t>
      </w:r>
    </w:p>
    <w:p>
      <w:pPr>
        <w:widowControl/>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 xml:space="preserve">◆课程目标与课程内容 </w:t>
      </w:r>
    </w:p>
    <w:p>
      <w:pPr>
        <w:widowControl/>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新的教育课程标准中，在课程目标这一个板块，总共分了两个部分即总目标和学段目标。在这里的每个部分，它有分为四个方面主要包括：知识技能、数学思考、问题解决、情感态度。这里的四个方面，在数学思考这一部分与本文中所提到的小学生的数学语言表达密切相关。在内容部分，主要是四个方面进行了规定：数与代数、图形与几何、统计与概率、综合实践。笔者悉心整理了相关的部分，如表3.1“新课标”关于数学语言表达提出的要求。</w:t>
      </w:r>
    </w:p>
    <w:p>
      <w:pPr>
        <w:widowControl/>
        <w:adjustRightInd w:val="0"/>
        <w:snapToGrid w:val="0"/>
        <w:spacing w:line="360" w:lineRule="exact"/>
        <w:ind w:firstLine="420" w:firstLineChars="200"/>
        <w:jc w:val="center"/>
        <w:rPr>
          <w:rFonts w:asciiTheme="minorEastAsia" w:hAnsiTheme="minorEastAsia" w:cstheme="minorEastAsia"/>
          <w:szCs w:val="21"/>
        </w:rPr>
      </w:pPr>
      <w:r>
        <w:rPr>
          <w:rFonts w:hint="eastAsia" w:asciiTheme="minorEastAsia" w:hAnsiTheme="minorEastAsia" w:cstheme="minorEastAsia"/>
          <w:szCs w:val="21"/>
        </w:rPr>
        <w:t>表 3.1 “新课标”关于数学语言表达提出的要求</w:t>
      </w:r>
    </w:p>
    <w:tbl>
      <w:tblPr>
        <w:tblStyle w:val="7"/>
        <w:tblW w:w="0" w:type="auto"/>
        <w:tblInd w:w="0" w:type="dxa"/>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ayout w:type="autofit"/>
        <w:tblCellMar>
          <w:top w:w="0" w:type="dxa"/>
          <w:left w:w="108" w:type="dxa"/>
          <w:bottom w:w="0" w:type="dxa"/>
          <w:right w:w="108" w:type="dxa"/>
        </w:tblCellMar>
      </w:tblPr>
      <w:tblGrid>
        <w:gridCol w:w="1242"/>
        <w:gridCol w:w="1134"/>
        <w:gridCol w:w="6146"/>
      </w:tblGrid>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c>
          <w:tcPr>
            <w:tcW w:w="1242" w:type="dxa"/>
            <w:vMerge w:val="restart"/>
            <w:vAlign w:val="center"/>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课程目标</w:t>
            </w:r>
          </w:p>
          <w:p>
            <w:pPr>
              <w:widowControl/>
              <w:adjustRightInd w:val="0"/>
              <w:snapToGrid w:val="0"/>
              <w:spacing w:line="360" w:lineRule="exact"/>
              <w:jc w:val="center"/>
              <w:rPr>
                <w:rFonts w:asciiTheme="minorEastAsia" w:hAnsiTheme="minorEastAsia" w:cstheme="minorEastAsia"/>
                <w:szCs w:val="21"/>
              </w:rPr>
            </w:pPr>
          </w:p>
        </w:tc>
        <w:tc>
          <w:tcPr>
            <w:tcW w:w="7280" w:type="dxa"/>
            <w:gridSpan w:val="2"/>
            <w:vAlign w:val="center"/>
          </w:tcPr>
          <w:p>
            <w:pPr>
              <w:widowControl/>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数学语言表达</w:t>
            </w: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rPr>
          <w:trHeight w:val="415" w:hRule="atLeast"/>
        </w:trPr>
        <w:tc>
          <w:tcPr>
            <w:tcW w:w="1242" w:type="dxa"/>
            <w:vMerge w:val="continue"/>
            <w:vAlign w:val="center"/>
          </w:tcPr>
          <w:p>
            <w:pPr>
              <w:widowControl/>
              <w:adjustRightInd w:val="0"/>
              <w:snapToGrid w:val="0"/>
              <w:spacing w:line="360" w:lineRule="exact"/>
              <w:jc w:val="center"/>
              <w:rPr>
                <w:rFonts w:asciiTheme="minorEastAsia" w:hAnsiTheme="minorEastAsia" w:cstheme="minorEastAsia"/>
                <w:szCs w:val="21"/>
              </w:rPr>
            </w:pPr>
          </w:p>
        </w:tc>
        <w:tc>
          <w:tcPr>
            <w:tcW w:w="1134" w:type="dxa"/>
            <w:vAlign w:val="center"/>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第一学段</w:t>
            </w:r>
          </w:p>
        </w:tc>
        <w:tc>
          <w:tcPr>
            <w:tcW w:w="6146" w:type="dxa"/>
            <w:vAlign w:val="center"/>
          </w:tcPr>
          <w:p>
            <w:pPr>
              <w:adjustRightInd w:val="0"/>
              <w:snapToGrid w:val="0"/>
              <w:spacing w:line="360" w:lineRule="exact"/>
              <w:ind w:firstLine="210" w:firstLineChars="100"/>
              <w:rPr>
                <w:rFonts w:asciiTheme="minorEastAsia" w:hAnsiTheme="minorEastAsia" w:cstheme="minorEastAsia"/>
                <w:szCs w:val="21"/>
              </w:rPr>
            </w:pPr>
            <w:r>
              <w:rPr>
                <w:rFonts w:hint="eastAsia" w:asciiTheme="minorEastAsia" w:hAnsiTheme="minorEastAsia" w:cstheme="minorEastAsia"/>
                <w:szCs w:val="21"/>
              </w:rPr>
              <w:t>◇可以独立地思考问题，表达出自己的想法。</w:t>
            </w: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c>
          <w:tcPr>
            <w:tcW w:w="1242" w:type="dxa"/>
            <w:vMerge w:val="continue"/>
            <w:vAlign w:val="center"/>
          </w:tcPr>
          <w:p>
            <w:pPr>
              <w:widowControl/>
              <w:adjustRightInd w:val="0"/>
              <w:snapToGrid w:val="0"/>
              <w:spacing w:line="360" w:lineRule="exact"/>
              <w:jc w:val="center"/>
              <w:rPr>
                <w:rFonts w:asciiTheme="minorEastAsia" w:hAnsiTheme="minorEastAsia" w:cstheme="minorEastAsia"/>
                <w:szCs w:val="21"/>
              </w:rPr>
            </w:pPr>
          </w:p>
        </w:tc>
        <w:tc>
          <w:tcPr>
            <w:tcW w:w="1134" w:type="dxa"/>
            <w:vAlign w:val="center"/>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第二学段</w:t>
            </w:r>
          </w:p>
        </w:tc>
        <w:tc>
          <w:tcPr>
            <w:tcW w:w="6146" w:type="dxa"/>
            <w:vAlign w:val="center"/>
          </w:tcPr>
          <w:p>
            <w:pPr>
              <w:adjustRightInd w:val="0"/>
              <w:snapToGrid w:val="0"/>
              <w:spacing w:line="360" w:lineRule="exact"/>
              <w:ind w:left="420" w:hanging="420" w:hangingChars="200"/>
              <w:jc w:val="left"/>
              <w:rPr>
                <w:rFonts w:asciiTheme="minorEastAsia" w:hAnsiTheme="minorEastAsia" w:cstheme="minorEastAsia"/>
                <w:szCs w:val="21"/>
              </w:rPr>
            </w:pPr>
            <w:r>
              <w:rPr>
                <w:rFonts w:hint="eastAsia" w:asciiTheme="minorEastAsia" w:hAnsiTheme="minorEastAsia" w:cstheme="minorEastAsia"/>
                <w:szCs w:val="21"/>
              </w:rPr>
              <w:t xml:space="preserve">  ◇在观察、实验、猜想验证等活动中，发展合情的推理能力，能进行有条理的思考，能比较清楚的表达自己的思考过程与结果。</w:t>
            </w: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c>
          <w:tcPr>
            <w:tcW w:w="1242" w:type="dxa"/>
            <w:vMerge w:val="restart"/>
            <w:vAlign w:val="center"/>
          </w:tcPr>
          <w:p>
            <w:pPr>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课程内容</w:t>
            </w:r>
          </w:p>
          <w:p>
            <w:pPr>
              <w:widowControl/>
              <w:adjustRightInd w:val="0"/>
              <w:snapToGrid w:val="0"/>
              <w:spacing w:line="360" w:lineRule="exact"/>
              <w:jc w:val="center"/>
              <w:rPr>
                <w:rFonts w:asciiTheme="minorEastAsia" w:hAnsiTheme="minorEastAsia" w:cstheme="minorEastAsia"/>
                <w:szCs w:val="21"/>
              </w:rPr>
            </w:pPr>
          </w:p>
        </w:tc>
        <w:tc>
          <w:tcPr>
            <w:tcW w:w="1134" w:type="dxa"/>
            <w:vAlign w:val="center"/>
          </w:tcPr>
          <w:p>
            <w:pPr>
              <w:widowControl/>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文字语言</w:t>
            </w:r>
          </w:p>
        </w:tc>
        <w:tc>
          <w:tcPr>
            <w:tcW w:w="6146" w:type="dxa"/>
            <w:vAlign w:val="center"/>
          </w:tcPr>
          <w:p>
            <w:pPr>
              <w:widowControl/>
              <w:adjustRightInd w:val="0"/>
              <w:snapToGrid w:val="0"/>
              <w:spacing w:line="360" w:lineRule="exact"/>
              <w:ind w:firstLine="210" w:firstLineChars="100"/>
              <w:jc w:val="left"/>
              <w:rPr>
                <w:rFonts w:asciiTheme="minorEastAsia" w:hAnsiTheme="minorEastAsia" w:cstheme="minorEastAsia"/>
                <w:szCs w:val="21"/>
              </w:rPr>
            </w:pPr>
            <w:r>
              <w:rPr>
                <w:rFonts w:hint="eastAsia" w:asciiTheme="minorEastAsia" w:hAnsiTheme="minorEastAsia" w:cstheme="minorEastAsia"/>
                <w:szCs w:val="21"/>
              </w:rPr>
              <w:t>◇能运用词语描述万以内数的大小。</w:t>
            </w:r>
          </w:p>
          <w:p>
            <w:pPr>
              <w:widowControl/>
              <w:adjustRightInd w:val="0"/>
              <w:snapToGrid w:val="0"/>
              <w:spacing w:line="360" w:lineRule="exact"/>
              <w:ind w:left="420" w:leftChars="100" w:hanging="210" w:hangingChars="100"/>
              <w:jc w:val="left"/>
              <w:rPr>
                <w:rFonts w:asciiTheme="minorEastAsia" w:hAnsiTheme="minorEastAsia" w:cstheme="minorEastAsia"/>
                <w:szCs w:val="21"/>
              </w:rPr>
            </w:pPr>
            <w:r>
              <w:rPr>
                <w:rFonts w:hint="eastAsia" w:asciiTheme="minorEastAsia" w:hAnsiTheme="minorEastAsia" w:cstheme="minorEastAsia"/>
                <w:szCs w:val="21"/>
              </w:rPr>
              <w:t>◇会用上、下、左、右、前、后描述物体的相对位置，会用东、南、西、北、东北、西北等这些词语描述物体所在的方向。</w:t>
            </w:r>
          </w:p>
          <w:p>
            <w:pPr>
              <w:widowControl/>
              <w:adjustRightInd w:val="0"/>
              <w:snapToGrid w:val="0"/>
              <w:spacing w:line="360" w:lineRule="exact"/>
              <w:ind w:left="420" w:leftChars="100" w:hanging="210" w:hangingChars="100"/>
              <w:jc w:val="left"/>
              <w:rPr>
                <w:rFonts w:asciiTheme="minorEastAsia" w:hAnsiTheme="minorEastAsia" w:cstheme="minorEastAsia"/>
                <w:szCs w:val="21"/>
              </w:rPr>
            </w:pPr>
            <w:r>
              <w:rPr>
                <w:rFonts w:hint="eastAsia" w:asciiTheme="minorEastAsia" w:hAnsiTheme="minorEastAsia" w:cstheme="minorEastAsia"/>
                <w:szCs w:val="21"/>
              </w:rPr>
              <w:t>◇能解释统计结果，并且可以根据结果作出判断和预测，进行成员之间的交流。</w:t>
            </w:r>
          </w:p>
          <w:p>
            <w:pPr>
              <w:widowControl/>
              <w:adjustRightInd w:val="0"/>
              <w:snapToGrid w:val="0"/>
              <w:spacing w:line="360" w:lineRule="exact"/>
              <w:ind w:firstLine="210" w:firstLineChars="100"/>
              <w:jc w:val="left"/>
              <w:rPr>
                <w:rFonts w:asciiTheme="minorEastAsia" w:hAnsiTheme="minorEastAsia" w:cstheme="minorEastAsia"/>
                <w:szCs w:val="21"/>
              </w:rPr>
            </w:pPr>
            <w:r>
              <w:rPr>
                <w:rFonts w:hint="eastAsia" w:asciiTheme="minorEastAsia" w:hAnsiTheme="minorEastAsia" w:cstheme="minorEastAsia"/>
                <w:szCs w:val="21"/>
              </w:rPr>
              <w:t>◇能对一些数学概念进行相关的表述。</w:t>
            </w: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c>
          <w:tcPr>
            <w:tcW w:w="1242" w:type="dxa"/>
            <w:vMerge w:val="continue"/>
            <w:vAlign w:val="center"/>
          </w:tcPr>
          <w:p>
            <w:pPr>
              <w:adjustRightInd w:val="0"/>
              <w:snapToGrid w:val="0"/>
              <w:spacing w:line="360" w:lineRule="exact"/>
              <w:jc w:val="center"/>
              <w:rPr>
                <w:rFonts w:asciiTheme="minorEastAsia" w:hAnsiTheme="minorEastAsia" w:cstheme="minorEastAsia"/>
                <w:szCs w:val="21"/>
              </w:rPr>
            </w:pPr>
          </w:p>
        </w:tc>
        <w:tc>
          <w:tcPr>
            <w:tcW w:w="1134" w:type="dxa"/>
            <w:vAlign w:val="center"/>
          </w:tcPr>
          <w:p>
            <w:pPr>
              <w:widowControl/>
              <w:adjustRightInd w:val="0"/>
              <w:snapToGrid w:val="0"/>
              <w:spacing w:line="360" w:lineRule="exact"/>
              <w:jc w:val="center"/>
              <w:rPr>
                <w:rFonts w:asciiTheme="minorEastAsia" w:hAnsiTheme="minorEastAsia" w:cstheme="minorEastAsia"/>
                <w:szCs w:val="21"/>
              </w:rPr>
            </w:pPr>
            <w:r>
              <w:rPr>
                <w:rFonts w:hint="eastAsia" w:asciiTheme="minorEastAsia" w:hAnsiTheme="minorEastAsia" w:cstheme="minorEastAsia"/>
                <w:szCs w:val="21"/>
              </w:rPr>
              <w:t>符号语言</w:t>
            </w:r>
          </w:p>
        </w:tc>
        <w:tc>
          <w:tcPr>
            <w:tcW w:w="6146" w:type="dxa"/>
            <w:vAlign w:val="center"/>
          </w:tcPr>
          <w:p>
            <w:pPr>
              <w:widowControl/>
              <w:adjustRightInd w:val="0"/>
              <w:snapToGrid w:val="0"/>
              <w:spacing w:line="360" w:lineRule="exact"/>
              <w:ind w:firstLine="210" w:firstLineChars="100"/>
              <w:jc w:val="left"/>
              <w:rPr>
                <w:rFonts w:asciiTheme="minorEastAsia" w:hAnsiTheme="minorEastAsia" w:cstheme="minorEastAsia"/>
                <w:szCs w:val="21"/>
              </w:rPr>
            </w:pPr>
            <w:r>
              <w:rPr>
                <w:rFonts w:hint="eastAsia" w:asciiTheme="minorEastAsia" w:hAnsiTheme="minorEastAsia" w:cstheme="minorEastAsia"/>
                <w:szCs w:val="21"/>
              </w:rPr>
              <w:t>◇能用符号表示万以内的大小。</w:t>
            </w:r>
          </w:p>
          <w:p>
            <w:pPr>
              <w:widowControl/>
              <w:adjustRightInd w:val="0"/>
              <w:snapToGrid w:val="0"/>
              <w:spacing w:line="360" w:lineRule="exact"/>
              <w:ind w:firstLine="210" w:firstLineChars="100"/>
              <w:jc w:val="left"/>
              <w:rPr>
                <w:rFonts w:asciiTheme="minorEastAsia" w:hAnsiTheme="minorEastAsia" w:cstheme="minorEastAsia"/>
                <w:szCs w:val="21"/>
              </w:rPr>
            </w:pPr>
            <w:r>
              <w:rPr>
                <w:rFonts w:hint="eastAsia" w:asciiTheme="minorEastAsia" w:hAnsiTheme="minorEastAsia" w:cstheme="minorEastAsia"/>
                <w:szCs w:val="21"/>
              </w:rPr>
              <w:t>◇根据题意，可以使用字母表示数。</w:t>
            </w:r>
          </w:p>
          <w:p>
            <w:pPr>
              <w:widowControl/>
              <w:adjustRightInd w:val="0"/>
              <w:snapToGrid w:val="0"/>
              <w:spacing w:line="360" w:lineRule="exact"/>
              <w:ind w:firstLine="210" w:firstLineChars="100"/>
              <w:jc w:val="left"/>
              <w:rPr>
                <w:rFonts w:asciiTheme="minorEastAsia" w:hAnsiTheme="minorEastAsia" w:cstheme="minorEastAsia"/>
                <w:szCs w:val="21"/>
              </w:rPr>
            </w:pPr>
            <w:r>
              <w:rPr>
                <w:rFonts w:hint="eastAsia" w:asciiTheme="minorEastAsia" w:hAnsiTheme="minorEastAsia" w:cstheme="minorEastAsia"/>
                <w:szCs w:val="21"/>
              </w:rPr>
              <w:t>◇解决实际问题，可以用字母建立等量关系式。</w:t>
            </w:r>
          </w:p>
          <w:p>
            <w:pPr>
              <w:widowControl/>
              <w:adjustRightInd w:val="0"/>
              <w:snapToGrid w:val="0"/>
              <w:spacing w:line="360" w:lineRule="exact"/>
              <w:ind w:firstLine="210" w:firstLineChars="100"/>
              <w:jc w:val="left"/>
              <w:rPr>
                <w:rFonts w:asciiTheme="minorEastAsia" w:hAnsiTheme="minorEastAsia" w:cstheme="minorEastAsia"/>
                <w:szCs w:val="21"/>
              </w:rPr>
            </w:pPr>
            <w:r>
              <w:rPr>
                <w:rFonts w:hint="eastAsia" w:asciiTheme="minorEastAsia" w:hAnsiTheme="minorEastAsia" w:cstheme="minorEastAsia"/>
                <w:szCs w:val="21"/>
              </w:rPr>
              <w:t>◇能用方程表示实际情境中的等量关系。</w:t>
            </w: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c>
          <w:tcPr>
            <w:tcW w:w="1242" w:type="dxa"/>
            <w:vMerge w:val="continue"/>
            <w:vAlign w:val="center"/>
          </w:tcPr>
          <w:p>
            <w:pPr>
              <w:adjustRightInd w:val="0"/>
              <w:snapToGrid w:val="0"/>
              <w:spacing w:line="360" w:lineRule="exact"/>
              <w:jc w:val="center"/>
              <w:rPr>
                <w:rFonts w:asciiTheme="minorEastAsia" w:hAnsiTheme="minorEastAsia" w:cstheme="minorEastAsia"/>
                <w:szCs w:val="21"/>
              </w:rPr>
            </w:pPr>
          </w:p>
        </w:tc>
        <w:tc>
          <w:tcPr>
            <w:tcW w:w="1134" w:type="dxa"/>
            <w:vAlign w:val="center"/>
          </w:tcPr>
          <w:p>
            <w:pPr>
              <w:adjustRightInd w:val="0"/>
              <w:snapToGrid w:val="0"/>
              <w:spacing w:line="360" w:lineRule="exact"/>
              <w:rPr>
                <w:rFonts w:asciiTheme="minorEastAsia" w:hAnsiTheme="minorEastAsia" w:cstheme="minorEastAsia"/>
                <w:szCs w:val="21"/>
              </w:rPr>
            </w:pPr>
            <w:r>
              <w:rPr>
                <w:rFonts w:hint="eastAsia" w:asciiTheme="minorEastAsia" w:hAnsiTheme="minorEastAsia" w:cstheme="minorEastAsia"/>
                <w:szCs w:val="21"/>
              </w:rPr>
              <w:t>图式语言</w:t>
            </w:r>
          </w:p>
          <w:p>
            <w:pPr>
              <w:widowControl/>
              <w:adjustRightInd w:val="0"/>
              <w:snapToGrid w:val="0"/>
              <w:spacing w:line="360" w:lineRule="exact"/>
              <w:jc w:val="center"/>
              <w:rPr>
                <w:rFonts w:asciiTheme="minorEastAsia" w:hAnsiTheme="minorEastAsia" w:cstheme="minorEastAsia"/>
                <w:szCs w:val="21"/>
              </w:rPr>
            </w:pPr>
          </w:p>
        </w:tc>
        <w:tc>
          <w:tcPr>
            <w:tcW w:w="6146" w:type="dxa"/>
            <w:vAlign w:val="center"/>
          </w:tcPr>
          <w:p>
            <w:pPr>
              <w:widowControl/>
              <w:adjustRightInd w:val="0"/>
              <w:snapToGrid w:val="0"/>
              <w:spacing w:line="360" w:lineRule="exact"/>
              <w:ind w:firstLine="210" w:firstLineChars="100"/>
              <w:jc w:val="left"/>
              <w:rPr>
                <w:rFonts w:asciiTheme="minorEastAsia" w:hAnsiTheme="minorEastAsia" w:cstheme="minorEastAsia"/>
                <w:szCs w:val="21"/>
              </w:rPr>
            </w:pPr>
            <w:r>
              <w:rPr>
                <w:rFonts w:hint="eastAsia" w:asciiTheme="minorEastAsia" w:hAnsiTheme="minorEastAsia" w:cstheme="minorEastAsia"/>
                <w:szCs w:val="21"/>
              </w:rPr>
              <w:t>◇可以根据给出的已有数据，在方格纸上画出柱状图、折线图</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等。</w:t>
            </w:r>
          </w:p>
          <w:p>
            <w:pPr>
              <w:widowControl/>
              <w:adjustRightInd w:val="0"/>
              <w:snapToGrid w:val="0"/>
              <w:spacing w:line="360" w:lineRule="exact"/>
              <w:ind w:firstLine="210" w:firstLineChars="100"/>
              <w:jc w:val="left"/>
              <w:rPr>
                <w:rFonts w:asciiTheme="minorEastAsia" w:hAnsiTheme="minorEastAsia" w:cstheme="minorEastAsia"/>
                <w:szCs w:val="21"/>
              </w:rPr>
            </w:pPr>
            <w:r>
              <w:rPr>
                <w:rFonts w:hint="eastAsia" w:asciiTheme="minorEastAsia" w:hAnsiTheme="minorEastAsia" w:cstheme="minorEastAsia"/>
                <w:szCs w:val="21"/>
              </w:rPr>
              <w:t>◇根据学习的平移和旋转，自己可以动手画出简单的图案</w:t>
            </w:r>
          </w:p>
          <w:p>
            <w:pPr>
              <w:widowControl/>
              <w:adjustRightInd w:val="0"/>
              <w:snapToGrid w:val="0"/>
              <w:spacing w:line="360" w:lineRule="exact"/>
              <w:ind w:firstLine="210" w:firstLineChars="100"/>
              <w:jc w:val="left"/>
              <w:rPr>
                <w:rFonts w:asciiTheme="minorEastAsia" w:hAnsiTheme="minorEastAsia" w:cstheme="minorEastAsia"/>
                <w:szCs w:val="21"/>
              </w:rPr>
            </w:pPr>
          </w:p>
        </w:tc>
      </w:tr>
    </w:tbl>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小学生能够运用掌握的数学知识解决数学问题，这就是数学思考。通过自己的思考就会产生一定的想法，需要和小组同学之间进行交流和分享，此时就需要学生运用数学语言进行表达，讲出自己的思考过程。即：表达自己的想法。表达出自己的想法之后，可能会与其他的同学之间产生分歧，此时就需要讨论、推理和验证自己的想法，最后解决问题得出结论。在我们的现代生活中，一个人解决问题的能力是有限的，我们需要小团队来一起进行分享和交流，产生思维的碰撞，相互学习最精华的部分，这样会明显的缩短时间，在最快的时间内得出我们想要的结论。</w:t>
      </w:r>
    </w:p>
    <w:p>
      <w:pPr>
        <w:widowControl/>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 xml:space="preserve">◆实施建议 </w:t>
      </w:r>
    </w:p>
    <w:p>
      <w:pPr>
        <w:widowControl/>
        <w:adjustRightInd w:val="0"/>
        <w:snapToGrid w:val="0"/>
        <w:spacing w:line="360" w:lineRule="exact"/>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在新课程标准中，实施建议这部分一共有四个方面:“教学建议”、“评价建议”、“教材编写建议”和“课程资源开发与利用建议”。这四部分的内容中主要有两部分提到了小学生的数学语言表达。如图2实施建议部分关于数学语言表达提出的要求。</w:t>
      </w:r>
    </w:p>
    <w:p>
      <w:pPr>
        <w:widowControl/>
        <w:adjustRightInd w:val="0"/>
        <w:snapToGrid w:val="0"/>
        <w:spacing w:line="360" w:lineRule="exact"/>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drawing>
          <wp:anchor distT="0" distB="0" distL="114300" distR="114300" simplePos="0" relativeHeight="251809792" behindDoc="0" locked="0" layoutInCell="1" allowOverlap="1">
            <wp:simplePos x="0" y="0"/>
            <wp:positionH relativeFrom="margin">
              <wp:align>center</wp:align>
            </wp:positionH>
            <wp:positionV relativeFrom="paragraph">
              <wp:posOffset>61595</wp:posOffset>
            </wp:positionV>
            <wp:extent cx="5264785" cy="1711325"/>
            <wp:effectExtent l="19050" t="0" r="0" b="0"/>
            <wp:wrapNone/>
            <wp:docPr id="2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
                    <pic:cNvPicPr>
                      <a:picLocks noChangeAspect="1" noChangeArrowheads="1"/>
                    </pic:cNvPicPr>
                  </pic:nvPicPr>
                  <pic:blipFill>
                    <a:blip r:embed="rId11" cstate="print"/>
                    <a:srcRect/>
                    <a:stretch>
                      <a:fillRect/>
                    </a:stretch>
                  </pic:blipFill>
                  <pic:spPr>
                    <a:xfrm>
                      <a:off x="0" y="0"/>
                      <a:ext cx="5264785" cy="1711325"/>
                    </a:xfrm>
                    <a:prstGeom prst="rect">
                      <a:avLst/>
                    </a:prstGeom>
                    <a:ln>
                      <a:noFill/>
                    </a:ln>
                    <a:effectLst>
                      <a:softEdge rad="112500"/>
                    </a:effectLst>
                  </pic:spPr>
                </pic:pic>
              </a:graphicData>
            </a:graphic>
          </wp:anchor>
        </w:drawing>
      </w:r>
    </w:p>
    <w:p>
      <w:pPr>
        <w:widowControl/>
        <w:adjustRightInd w:val="0"/>
        <w:snapToGrid w:val="0"/>
        <w:spacing w:line="360" w:lineRule="exact"/>
        <w:ind w:firstLine="420" w:firstLineChars="200"/>
        <w:rPr>
          <w:rFonts w:hint="eastAsia" w:asciiTheme="minorEastAsia" w:hAnsiTheme="minorEastAsia" w:cstheme="minorEastAsia"/>
          <w:szCs w:val="21"/>
        </w:rPr>
      </w:pPr>
    </w:p>
    <w:p>
      <w:pPr>
        <w:widowControl/>
        <w:adjustRightInd w:val="0"/>
        <w:snapToGrid w:val="0"/>
        <w:spacing w:line="360" w:lineRule="exact"/>
        <w:ind w:firstLine="420" w:firstLineChars="200"/>
        <w:rPr>
          <w:rFonts w:hint="eastAsia" w:asciiTheme="minorEastAsia" w:hAnsiTheme="minorEastAsia" w:cstheme="minorEastAsia"/>
          <w:szCs w:val="21"/>
        </w:rPr>
      </w:pPr>
    </w:p>
    <w:p>
      <w:pPr>
        <w:widowControl/>
        <w:adjustRightInd w:val="0"/>
        <w:snapToGrid w:val="0"/>
        <w:spacing w:line="360" w:lineRule="exact"/>
        <w:ind w:firstLine="420" w:firstLineChars="200"/>
        <w:rPr>
          <w:rFonts w:hint="eastAsia" w:asciiTheme="minorEastAsia" w:hAnsiTheme="minorEastAsia" w:cstheme="minorEastAsia"/>
          <w:szCs w:val="21"/>
        </w:rPr>
      </w:pPr>
    </w:p>
    <w:p>
      <w:pPr>
        <w:widowControl/>
        <w:adjustRightInd w:val="0"/>
        <w:snapToGrid w:val="0"/>
        <w:spacing w:line="360" w:lineRule="exact"/>
        <w:ind w:firstLine="420" w:firstLineChars="200"/>
        <w:rPr>
          <w:rFonts w:hint="eastAsia" w:asciiTheme="minorEastAsia" w:hAnsiTheme="minorEastAsia" w:cstheme="minorEastAsia"/>
          <w:szCs w:val="21"/>
        </w:rPr>
      </w:pPr>
    </w:p>
    <w:p>
      <w:pPr>
        <w:widowControl/>
        <w:adjustRightInd w:val="0"/>
        <w:snapToGrid w:val="0"/>
        <w:spacing w:line="360" w:lineRule="exact"/>
        <w:ind w:firstLine="420" w:firstLineChars="200"/>
        <w:rPr>
          <w:rFonts w:hint="eastAsia" w:asciiTheme="minorEastAsia" w:hAnsiTheme="minorEastAsia" w:cstheme="minorEastAsia"/>
          <w:szCs w:val="21"/>
        </w:rPr>
      </w:pPr>
    </w:p>
    <w:p>
      <w:pPr>
        <w:widowControl/>
        <w:adjustRightInd w:val="0"/>
        <w:snapToGrid w:val="0"/>
        <w:spacing w:line="360" w:lineRule="exact"/>
        <w:rPr>
          <w:rFonts w:asciiTheme="minorEastAsia" w:hAnsiTheme="minorEastAsia" w:cstheme="minorEastAsia"/>
          <w:szCs w:val="21"/>
        </w:rPr>
      </w:pPr>
    </w:p>
    <w:p>
      <w:pPr>
        <w:widowControl/>
        <w:adjustRightInd w:val="0"/>
        <w:snapToGrid w:val="0"/>
        <w:spacing w:line="360" w:lineRule="exact"/>
        <w:ind w:firstLine="420" w:firstLineChars="200"/>
        <w:jc w:val="center"/>
        <w:rPr>
          <w:rFonts w:asciiTheme="minorEastAsia" w:hAnsiTheme="minorEastAsia" w:cstheme="minorEastAsia"/>
          <w:szCs w:val="21"/>
        </w:rPr>
      </w:pPr>
      <w:r>
        <w:rPr>
          <w:rFonts w:hint="eastAsia" w:asciiTheme="minorEastAsia" w:hAnsiTheme="minorEastAsia" w:cstheme="minorEastAsia"/>
          <w:szCs w:val="21"/>
        </w:rPr>
        <w:t>图2 实施建议部分关于数学语言表达提出的要求</w:t>
      </w:r>
    </w:p>
    <w:p>
      <w:pPr>
        <w:widowControl/>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教师在教学的过程中，应该遵循新课程标准中所提出的相应建议，这对于学生数学语言表达的发展具有非常重要的作用。尤其教师在课堂中进行评价的时候，要以积极向上的鼓励为主，避免打击学生的自信心。</w:t>
      </w:r>
    </w:p>
    <w:p>
      <w:pPr>
        <w:widowControl/>
        <w:adjustRightInd w:val="0"/>
        <w:snapToGrid w:val="0"/>
        <w:spacing w:line="360" w:lineRule="exact"/>
        <w:ind w:firstLine="422" w:firstLineChars="200"/>
        <w:rPr>
          <w:rFonts w:asciiTheme="minorEastAsia" w:hAnsiTheme="minorEastAsia" w:cstheme="minorEastAsia"/>
          <w:b/>
          <w:szCs w:val="21"/>
        </w:rPr>
      </w:pPr>
      <w:r>
        <w:rPr>
          <w:rFonts w:hint="eastAsia" w:asciiTheme="minorEastAsia" w:hAnsiTheme="minorEastAsia" w:cstheme="minorEastAsia"/>
          <w:b/>
          <w:szCs w:val="21"/>
        </w:rPr>
        <w:t>4.提高小学生数学语言表达能力的策略与应用研究</w:t>
      </w:r>
    </w:p>
    <w:p>
      <w:pPr>
        <w:widowControl/>
        <w:adjustRightInd w:val="0"/>
        <w:snapToGrid w:val="0"/>
        <w:spacing w:line="360" w:lineRule="exact"/>
        <w:ind w:firstLine="422" w:firstLineChars="200"/>
        <w:rPr>
          <w:rFonts w:asciiTheme="minorEastAsia" w:hAnsiTheme="minorEastAsia" w:cstheme="minorEastAsia"/>
          <w:b/>
          <w:szCs w:val="21"/>
        </w:rPr>
      </w:pPr>
      <w:r>
        <w:rPr>
          <w:rFonts w:hint="eastAsia" w:asciiTheme="minorEastAsia" w:hAnsiTheme="minorEastAsia" w:cstheme="minorEastAsia"/>
          <w:b/>
          <w:szCs w:val="21"/>
        </w:rPr>
        <w:t>（1）开展</w:t>
      </w:r>
      <w:r>
        <w:rPr>
          <w:rFonts w:hint="eastAsia" w:asciiTheme="minorEastAsia" w:hAnsiTheme="minorEastAsia" w:cstheme="minorEastAsia"/>
          <w:b/>
          <w:szCs w:val="21"/>
          <w:lang w:eastAsia="zh-CN"/>
        </w:rPr>
        <w:t>数学阅读</w:t>
      </w:r>
      <w:r>
        <w:rPr>
          <w:rFonts w:hint="eastAsia" w:asciiTheme="minorEastAsia" w:hAnsiTheme="minorEastAsia" w:cstheme="minorEastAsia"/>
          <w:b/>
          <w:szCs w:val="21"/>
        </w:rPr>
        <w:t>，感悟数学语言</w:t>
      </w:r>
    </w:p>
    <w:p>
      <w:pPr>
        <w:widowControl/>
        <w:adjustRightInd w:val="0"/>
        <w:snapToGrid w:val="0"/>
        <w:spacing w:line="36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一直以来，人们通过阅读来获取相应的信息以及重要的知识。利用数学阅读可以使得学生能够对数学所蕴含的趣味有所感知。教师在开展数学教学的过程中，应积极引导学生对教材进行详细地阅读,这不仅可以使学生对所接受的知识的理解更加全面，而且还能培养学生良好的阅读习惯。举例而言，教师可以在教室里张贴一些课本所没有的数学小知识，通过丰富有趣、简单易懂的小插图来吸引学生，刺激其学生阅读积极性；另外，在课余休闲时间，通过给学生讲一些数学家勤奋好学、对知识不懈探索的故事，让学生有所启发，提供学习的典范；与此同时，定期进行读书摘录展示、知识竞赛等活动，让学生广泛参与其中，调动学生的阅读热情。这些方法都可以使得学生的阅读兴趣被极大地激发出来，让其充分参与到数学阅读之中，感受数学文化的魅力。当前，教师应提高对数学阅读的重视程度，积极探索各种不同的数学教学模式，增强数学语言专业素质。教师可以通过对有趣、新颖的问题情境或悬念等进行设计，让学生产生一定的阅读兴趣，并且通过鼓励以及给予一些小奖励的形式，来吸引学生主动阐述自己观点与想法，加深对数学知识的理解。综上所述，学生在对数学语言展开学习的过程中，离不开数学阅读的帮助。</w:t>
      </w:r>
    </w:p>
    <w:p>
      <w:pPr>
        <w:widowControl/>
        <w:adjustRightInd w:val="0"/>
        <w:snapToGrid w:val="0"/>
        <w:spacing w:line="360" w:lineRule="exact"/>
        <w:ind w:firstLine="422" w:firstLineChars="200"/>
        <w:rPr>
          <w:rFonts w:asciiTheme="minorEastAsia" w:hAnsiTheme="minorEastAsia" w:cstheme="minorEastAsia"/>
          <w:b/>
          <w:szCs w:val="21"/>
        </w:rPr>
      </w:pPr>
      <w:r>
        <w:rPr>
          <w:rFonts w:hint="eastAsia" w:asciiTheme="minorEastAsia" w:hAnsiTheme="minorEastAsia" w:cstheme="minorEastAsia"/>
          <w:b/>
          <w:szCs w:val="21"/>
        </w:rPr>
        <w:t>（2）加强教师示范，形成数学语言</w:t>
      </w:r>
    </w:p>
    <w:p>
      <w:pPr>
        <w:widowControl/>
        <w:adjustRightInd w:val="0"/>
        <w:snapToGrid w:val="0"/>
        <w:spacing w:line="36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教师的数学语言表达具有示范性。在培养学生的语言表达能力可以充分利用学生的向师性，通过展示数学语言表达的范例，利用复述的方式引导学生模仿教师的语言表达方式，促进学生熟练掌握并内化于心。</w:t>
      </w:r>
    </w:p>
    <w:p>
      <w:pPr>
        <w:widowControl/>
        <w:adjustRightInd w:val="0"/>
        <w:snapToGrid w:val="0"/>
        <w:spacing w:line="360" w:lineRule="exact"/>
        <w:ind w:firstLine="422" w:firstLineChars="200"/>
        <w:rPr>
          <w:rFonts w:asciiTheme="minorEastAsia" w:hAnsiTheme="minorEastAsia" w:cstheme="minorEastAsia"/>
          <w:b/>
          <w:szCs w:val="21"/>
        </w:rPr>
      </w:pPr>
      <w:r>
        <w:rPr>
          <w:rFonts w:hint="eastAsia" w:asciiTheme="minorEastAsia" w:hAnsiTheme="minorEastAsia" w:cstheme="minorEastAsia"/>
          <w:b/>
          <w:szCs w:val="21"/>
        </w:rPr>
        <w:t>①规范教学语言</w:t>
      </w:r>
    </w:p>
    <w:p>
      <w:pPr>
        <w:widowControl/>
        <w:adjustRightInd w:val="0"/>
        <w:snapToGrid w:val="0"/>
        <w:spacing w:line="36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教师需要结合数学语言抽象性、逻辑性和科学性等相关特点，组织具有针对性、教育性的教学语言。规范的教学语言不仅要求教师传递信息清楚明了，还要保证数学信息的准确无误。首先，语言表达清楚明了。教师把所要传递的信息表达的清楚明了，学生才能够顺利接收。教师在进行语言表达时需要合理组织语言，分步骤讲解知识，这样富有条理性的信息传递有利于学生理解。要做到清楚明了的表达，教师还需要把自然语言和数学语言有机结合，正确运用相关连接词，保证数学的科学性，同时促使学生容易理解。其次，数学信息传递准确。教师运用数学语言必须做到准确无误，这是数学语言的严谨性决定的。“除”和“除以”、“除尽”和“整除”、“至多”和“至少”即使差别区区一个字，其含义是完全不同的。在学习新知识的时候，如果教师错误的使用数学语言，学生将会学习到错误的知识，一旦形成了错误的认知，将会出现一系列的失误。即便教师在以后意识到错误并刻意去弥补其教学失误，学生也需耗费一番心力去纠正。如果是教师传递的信息存在于学生已有的知识体系中，但是出现信息传递错误，一部分学生会出现迷茫的状态。当学生意识到老师的错误，教师的专业水平将会受到学生的质疑，将有损于教师的威信。所以，教师在进行表达之时应当杜绝科学性的错误。当然，要求教师表达零失误，也是不现实的。出现失误是在难免的，一些自然语言、联结语的差错对于学生的影响是较小的，但是在数学知识上是不容许出现错误的，教学的重点、难点以及数学语言的表述都不可出差错。</w:t>
      </w:r>
    </w:p>
    <w:p>
      <w:pPr>
        <w:widowControl/>
        <w:adjustRightInd w:val="0"/>
        <w:snapToGrid w:val="0"/>
        <w:spacing w:line="36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为了发挥教师的示范作用，教师应当严格要求自己，不断提高自身数学语言表达能力。在进行备课时，教师就应当考虑如何在课堂上使用数学语言，以便学生进行模仿。在备课中考虑如何运用数学语言进行表达。在课堂中以饱满的热情传递准确的数学知识，同时要敢于接受学生的指正。教师还需勤于反思，正视自己的失误，并极力改正。教师亦可以录制自己的教学视频，发现自身语言表达存在的问题，以期有针对性的提高。</w:t>
      </w:r>
    </w:p>
    <w:p>
      <w:pPr>
        <w:widowControl/>
        <w:adjustRightInd w:val="0"/>
        <w:snapToGrid w:val="0"/>
        <w:spacing w:line="360" w:lineRule="exact"/>
        <w:ind w:firstLine="422" w:firstLineChars="200"/>
        <w:rPr>
          <w:rFonts w:asciiTheme="minorEastAsia" w:hAnsiTheme="minorEastAsia" w:cstheme="minorEastAsia"/>
          <w:b/>
          <w:szCs w:val="21"/>
        </w:rPr>
      </w:pPr>
      <w:r>
        <w:rPr>
          <w:rFonts w:hint="eastAsia" w:asciiTheme="minorEastAsia" w:hAnsiTheme="minorEastAsia" w:cstheme="minorEastAsia"/>
          <w:b/>
          <w:szCs w:val="21"/>
        </w:rPr>
        <w:t>②讲究板书示范</w:t>
      </w:r>
    </w:p>
    <w:p>
      <w:pPr>
        <w:widowControl/>
        <w:adjustRightInd w:val="0"/>
        <w:snapToGrid w:val="0"/>
        <w:spacing w:line="36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板书是教师书面语言表达的呈现，教师通过板书进行书面表达的示范。为了发挥板书的示范作用，需要教师结合自身对数学教材的理解和把握，予以精心设计。第一，注重板书的科学性。数学课堂上教师板书的数学语言必须准确，符号语言、图形语言和文字语言的呈现不准确，将会给学生学习造成障碍。课堂上，学生模仿教师的板书进行书写。常常见到，教师如何书写符号，学生就如何书写。教师画图不用工具，学生自然也不会使用。教师的书面表达只有做到准确、严谨，学生在今后的书面语言表达中才能做到正确、规范。其次，注重板书的规范性。板书不仅要呈现核心的知识点，还应当布局合理。教师的板书布局合理，学生受其影响在进行书面语言表达时可以合理规划，不至于书写出现密密麻麻或者留白过多。教师板书过程富有条理性，学生在进行书面语言表达时有意识的按照逻辑顺序呈现。在进行板画时，教师通过运用作图工具示范作图过程，并向学生说明在制图时的重点注意事项。学生在教师的演示下，更容易把握制图的要点，并趋向于规范的制图。</w:t>
      </w:r>
    </w:p>
    <w:p>
      <w:pPr>
        <w:widowControl/>
        <w:adjustRightInd w:val="0"/>
        <w:snapToGrid w:val="0"/>
        <w:spacing w:line="360" w:lineRule="exact"/>
        <w:ind w:firstLine="422" w:firstLineChars="200"/>
        <w:rPr>
          <w:rFonts w:asciiTheme="minorEastAsia" w:hAnsiTheme="minorEastAsia" w:cstheme="minorEastAsia"/>
          <w:b/>
          <w:szCs w:val="21"/>
        </w:rPr>
      </w:pPr>
      <w:r>
        <w:rPr>
          <w:rFonts w:hint="eastAsia" w:asciiTheme="minorEastAsia" w:hAnsiTheme="minorEastAsia" w:cstheme="minorEastAsia"/>
          <w:b/>
          <w:szCs w:val="21"/>
        </w:rPr>
        <w:t>③引导学生复述</w:t>
      </w:r>
    </w:p>
    <w:p>
      <w:pPr>
        <w:widowControl/>
        <w:adjustRightInd w:val="0"/>
        <w:snapToGrid w:val="0"/>
        <w:spacing w:line="36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复述具有必要性和积极性，通过复述学生能够梳理自己对知识理解的程度的过程，实现对知识自我构建的过程。复述是学生进行语言表达实践的过程，更是创造性语言形成的过程，在课堂上使用复述，有利于学生构建表达范式。</w:t>
      </w:r>
    </w:p>
    <w:p>
      <w:pPr>
        <w:widowControl/>
        <w:adjustRightInd w:val="0"/>
        <w:snapToGrid w:val="0"/>
        <w:spacing w:line="360" w:lineRule="exact"/>
        <w:ind w:firstLine="420" w:firstLineChars="200"/>
        <w:jc w:val="left"/>
        <w:rPr>
          <w:rFonts w:asciiTheme="minorEastAsia" w:hAnsiTheme="minorEastAsia" w:cstheme="minorEastAsia"/>
          <w:bCs/>
          <w:szCs w:val="21"/>
        </w:rPr>
      </w:pPr>
      <w:r>
        <w:rPr>
          <w:rFonts w:hint="eastAsia" w:asciiTheme="minorEastAsia" w:hAnsiTheme="minorEastAsia" w:cstheme="minorEastAsia"/>
          <w:bCs/>
          <w:szCs w:val="21"/>
        </w:rPr>
        <w:t>在学习新知识的时候，没有教师的示范，学生自己组织语言进行表达比较困难。通过重复某种表达方式，就能将其记忆下来。例如学习一些概念或者定律时，学生可以通过不断复述以便加深记忆。学习知识不仅需要记住还要正确理解，在理解的基础上才能够灵活应用。教师需要关注知识的关键点和难点，并着力突破。在学生表述中发现问题所在，并及时进行讲解，便于学生在理解的基础上复述。学生复述表达内容，教师在学生复述过程中纠正学生的表达，并不断总结。学生在教师的指导下加深了对知识的理解，也提高了表达的规范性。例如在学习分析数量关系时，遇到一题：一桶水12L，求½ 桶水是多少升？该怎样想呢？学生大多回答的是列算式 12×1/2，并没有进行相关的思考表述。对于知识的陌生，学生难以准确表述自己的思路。教师在面对这种情况下，首先画了一个线段图，并进行讲解，讲述思考过程。讲述如下：一桶水12L，求 1/2 桶水是多少升，就是求 12L 的1/2 是多少？教师引导学生把这一过程进行复述，使学生能够深入理解表达方式。学生在其后类似的应用题能够比较容易进行相关表述。又比如：在学习“一个数除以小数”时，在计算 7.65÷0.85 时，教师提出的问题是“除数是小数如何计算”。有的学生能够回答先把除数转化成整数，再计算。这种回答虽然没有错误，但是没有指出核心的计算方法。在连续提问几个学生后，教师发现学生进行表达存在一定困难。教师在此着力讲解：利用商不变的性质，被除数和除数同时扩大 100 倍，使除数转化成整数，再进行计算。讲解之后，教师组织学生复述，很快学生便掌握了这种表达方式。可见，教师的规范表达为学生的数学语言表达构建了一定的表达范式，学生在复述时能够更深刻的理解所学知识，全面掌握知识。</w:t>
      </w:r>
    </w:p>
    <w:p>
      <w:pPr>
        <w:widowControl/>
        <w:adjustRightInd w:val="0"/>
        <w:snapToGrid w:val="0"/>
        <w:spacing w:line="360" w:lineRule="exact"/>
        <w:ind w:firstLine="422" w:firstLineChars="200"/>
        <w:jc w:val="left"/>
        <w:rPr>
          <w:rFonts w:asciiTheme="minorEastAsia" w:hAnsiTheme="minorEastAsia" w:cstheme="minorEastAsia"/>
          <w:b/>
          <w:szCs w:val="21"/>
        </w:rPr>
      </w:pPr>
      <w:r>
        <w:rPr>
          <w:rFonts w:hint="eastAsia" w:asciiTheme="minorEastAsia" w:hAnsiTheme="minorEastAsia" w:cstheme="minorEastAsia"/>
          <w:b/>
          <w:szCs w:val="21"/>
        </w:rPr>
        <w:t>（3）精选典型课例，训练数学语言</w:t>
      </w:r>
    </w:p>
    <w:p>
      <w:pPr>
        <w:widowControl/>
        <w:adjustRightInd w:val="0"/>
        <w:snapToGrid w:val="0"/>
        <w:spacing w:line="360" w:lineRule="exact"/>
        <w:ind w:firstLine="420" w:firstLineChars="200"/>
        <w:jc w:val="left"/>
        <w:rPr>
          <w:rFonts w:asciiTheme="minorEastAsia" w:hAnsiTheme="minorEastAsia" w:cstheme="minorEastAsia"/>
          <w:bCs/>
          <w:szCs w:val="21"/>
        </w:rPr>
      </w:pPr>
      <w:r>
        <w:rPr>
          <w:rFonts w:hint="eastAsia" w:asciiTheme="minorEastAsia" w:hAnsiTheme="minorEastAsia" w:cstheme="minorEastAsia"/>
          <w:bCs/>
          <w:szCs w:val="21"/>
        </w:rPr>
        <w:t>数学语言表达的形式包括文字语言、符号语言、图形语言，学生在学习数学的过程中就是不断地运用这些数学语言来理解和学习数学。因此教师在教学过程中，多加强学生对这些语言形式的表达运用，促进学生透过显性语义深化到数学本质，从而提升学生的数学素养。</w:t>
      </w:r>
    </w:p>
    <w:p>
      <w:pPr>
        <w:widowControl/>
        <w:adjustRightInd w:val="0"/>
        <w:snapToGrid w:val="0"/>
        <w:spacing w:line="360" w:lineRule="exact"/>
        <w:ind w:firstLine="422" w:firstLineChars="200"/>
        <w:jc w:val="left"/>
        <w:rPr>
          <w:rFonts w:asciiTheme="minorEastAsia" w:hAnsiTheme="minorEastAsia" w:cstheme="minorEastAsia"/>
          <w:b/>
          <w:szCs w:val="21"/>
        </w:rPr>
      </w:pPr>
      <w:r>
        <w:rPr>
          <w:rFonts w:hint="eastAsia" w:asciiTheme="minorEastAsia" w:hAnsiTheme="minorEastAsia" w:cstheme="minorEastAsia"/>
          <w:b/>
          <w:szCs w:val="21"/>
        </w:rPr>
        <w:t>①在概念意义教学中强化文字语言表达</w:t>
      </w:r>
    </w:p>
    <w:p>
      <w:pPr>
        <w:widowControl/>
        <w:adjustRightInd w:val="0"/>
        <w:snapToGrid w:val="0"/>
        <w:spacing w:line="360" w:lineRule="exact"/>
        <w:ind w:firstLine="420" w:firstLineChars="200"/>
        <w:jc w:val="left"/>
        <w:rPr>
          <w:rFonts w:asciiTheme="minorEastAsia" w:hAnsiTheme="minorEastAsia" w:cstheme="minorEastAsia"/>
          <w:bCs/>
          <w:szCs w:val="21"/>
        </w:rPr>
      </w:pPr>
      <w:r>
        <w:rPr>
          <w:rFonts w:hint="eastAsia" w:asciiTheme="minorEastAsia" w:hAnsiTheme="minorEastAsia" w:cstheme="minorEastAsia"/>
          <w:bCs/>
          <w:szCs w:val="21"/>
        </w:rPr>
        <w:t>文字语言是在数学知识基础上，结合自然语言进行数学表达。与自然语言表达的不同之处在于，它是运用数学专业术语来表达定义或意义的确切含义。无任何歧义、不模糊，形成精确的数学概念表达，是对自然语言的一种加工、限定、改造和精确化。文字语言在数学领域内实际上是一种数学事实表达，传达数学的本质，通过严密的逻辑精确表达。在实际教学过程中，对小学生强化文字语言表达能力的训练，有助于培养学生的概括能力和数学表达能力。如我们在教学苏教版六年级下册《正比例的意义》一课内容，是这样进行数学文字语言表达训练的。</w:t>
      </w:r>
    </w:p>
    <w:p>
      <w:pPr>
        <w:widowControl/>
        <w:adjustRightInd w:val="0"/>
        <w:snapToGrid w:val="0"/>
        <w:spacing w:line="360" w:lineRule="exact"/>
        <w:ind w:firstLine="422" w:firstLineChars="200"/>
        <w:jc w:val="left"/>
        <w:rPr>
          <w:rFonts w:asciiTheme="minorEastAsia" w:hAnsiTheme="minorEastAsia" w:cstheme="minorEastAsia"/>
          <w:b/>
          <w:bCs/>
          <w:szCs w:val="21"/>
        </w:rPr>
      </w:pPr>
      <w:r>
        <w:rPr>
          <w:rFonts w:hint="eastAsia" w:asciiTheme="minorEastAsia" w:hAnsiTheme="minorEastAsia" w:cstheme="minorEastAsia"/>
          <w:b/>
          <w:bCs/>
          <w:szCs w:val="21"/>
        </w:rPr>
        <w:t>第一步：实践案例</w:t>
      </w:r>
    </w:p>
    <w:p>
      <w:pPr>
        <w:widowControl/>
        <w:adjustRightInd w:val="0"/>
        <w:snapToGrid w:val="0"/>
        <w:spacing w:line="360" w:lineRule="exact"/>
        <w:ind w:firstLine="420" w:firstLineChars="200"/>
        <w:jc w:val="left"/>
        <w:rPr>
          <w:rFonts w:asciiTheme="minorEastAsia" w:hAnsiTheme="minorEastAsia" w:cstheme="minorEastAsia"/>
          <w:bCs/>
          <w:szCs w:val="21"/>
        </w:rPr>
      </w:pPr>
      <w:r>
        <w:rPr>
          <w:rFonts w:hint="eastAsia" w:asciiTheme="minorEastAsia" w:hAnsiTheme="minorEastAsia" w:cstheme="minorEastAsia"/>
          <w:bCs/>
          <w:szCs w:val="21"/>
        </w:rPr>
        <w:t>师：有一辆汽车正在公路上行驶，行驶的时间和路程请见下表：</w:t>
      </w:r>
    </w:p>
    <w:p>
      <w:pPr>
        <w:widowControl/>
        <w:adjustRightInd w:val="0"/>
        <w:snapToGrid w:val="0"/>
        <w:spacing w:line="360" w:lineRule="exact"/>
        <w:ind w:firstLine="420" w:firstLineChars="200"/>
        <w:jc w:val="center"/>
        <w:rPr>
          <w:rFonts w:asciiTheme="minorEastAsia" w:hAnsiTheme="minorEastAsia" w:cstheme="minorEastAsia"/>
          <w:bCs/>
          <w:szCs w:val="21"/>
        </w:rPr>
      </w:pPr>
      <w:r>
        <w:rPr>
          <w:rFonts w:hint="eastAsia" w:asciiTheme="minorEastAsia" w:hAnsiTheme="minorEastAsia" w:cstheme="minorEastAsia"/>
          <w:bCs/>
          <w:szCs w:val="21"/>
        </w:rPr>
        <w:t>表4.1 正比例意义</w:t>
      </w:r>
    </w:p>
    <w:tbl>
      <w:tblPr>
        <w:tblStyle w:val="8"/>
        <w:tblW w:w="0" w:type="auto"/>
        <w:tblInd w:w="0" w:type="dxa"/>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84"/>
        <w:gridCol w:w="822"/>
        <w:gridCol w:w="822"/>
        <w:gridCol w:w="822"/>
        <w:gridCol w:w="822"/>
        <w:gridCol w:w="822"/>
        <w:gridCol w:w="822"/>
        <w:gridCol w:w="822"/>
        <w:gridCol w:w="822"/>
      </w:tblGrid>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4" w:type="dxa"/>
            <w:tcBorders>
              <w:bottom w:val="single" w:color="008000" w:sz="6" w:space="0"/>
              <w:insideH w:val="single" w:sz="6" w:space="0"/>
              <w:tl2br w:val="nil"/>
              <w:tr2bl w:val="nil"/>
            </w:tcBorders>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时间（时）</w:t>
            </w:r>
          </w:p>
        </w:tc>
        <w:tc>
          <w:tcPr>
            <w:tcW w:w="822" w:type="dxa"/>
            <w:tcBorders>
              <w:bottom w:val="single" w:color="008000" w:sz="6" w:space="0"/>
              <w:insideH w:val="single" w:sz="6" w:space="0"/>
              <w:tl2br w:val="nil"/>
              <w:tr2bl w:val="nil"/>
            </w:tcBorders>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1</w:t>
            </w:r>
          </w:p>
        </w:tc>
        <w:tc>
          <w:tcPr>
            <w:tcW w:w="822" w:type="dxa"/>
            <w:tcBorders>
              <w:bottom w:val="single" w:color="008000" w:sz="6" w:space="0"/>
              <w:insideH w:val="single" w:sz="6" w:space="0"/>
              <w:tl2br w:val="nil"/>
              <w:tr2bl w:val="nil"/>
            </w:tcBorders>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2</w:t>
            </w:r>
          </w:p>
        </w:tc>
        <w:tc>
          <w:tcPr>
            <w:tcW w:w="822" w:type="dxa"/>
            <w:tcBorders>
              <w:bottom w:val="single" w:color="008000" w:sz="6" w:space="0"/>
              <w:insideH w:val="single" w:sz="6" w:space="0"/>
              <w:tl2br w:val="nil"/>
              <w:tr2bl w:val="nil"/>
            </w:tcBorders>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3</w:t>
            </w:r>
          </w:p>
        </w:tc>
        <w:tc>
          <w:tcPr>
            <w:tcW w:w="822" w:type="dxa"/>
            <w:tcBorders>
              <w:bottom w:val="single" w:color="008000" w:sz="6" w:space="0"/>
              <w:insideH w:val="single" w:sz="6" w:space="0"/>
              <w:tl2br w:val="nil"/>
              <w:tr2bl w:val="nil"/>
            </w:tcBorders>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4</w:t>
            </w:r>
          </w:p>
        </w:tc>
        <w:tc>
          <w:tcPr>
            <w:tcW w:w="822" w:type="dxa"/>
            <w:tcBorders>
              <w:bottom w:val="single" w:color="008000" w:sz="6" w:space="0"/>
              <w:insideH w:val="single" w:sz="6" w:space="0"/>
              <w:tl2br w:val="nil"/>
              <w:tr2bl w:val="nil"/>
            </w:tcBorders>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5</w:t>
            </w:r>
          </w:p>
        </w:tc>
        <w:tc>
          <w:tcPr>
            <w:tcW w:w="822" w:type="dxa"/>
            <w:tcBorders>
              <w:bottom w:val="single" w:color="008000" w:sz="6" w:space="0"/>
              <w:insideH w:val="single" w:sz="6" w:space="0"/>
              <w:tl2br w:val="nil"/>
              <w:tr2bl w:val="nil"/>
            </w:tcBorders>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6</w:t>
            </w:r>
          </w:p>
        </w:tc>
        <w:tc>
          <w:tcPr>
            <w:tcW w:w="822" w:type="dxa"/>
            <w:tcBorders>
              <w:bottom w:val="single" w:color="008000" w:sz="6" w:space="0"/>
              <w:insideH w:val="single" w:sz="6" w:space="0"/>
              <w:tl2br w:val="nil"/>
              <w:tr2bl w:val="nil"/>
            </w:tcBorders>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7</w:t>
            </w:r>
          </w:p>
        </w:tc>
        <w:tc>
          <w:tcPr>
            <w:tcW w:w="822" w:type="dxa"/>
            <w:tcBorders>
              <w:bottom w:val="single" w:color="008000" w:sz="6" w:space="0"/>
              <w:insideH w:val="single" w:sz="6" w:space="0"/>
              <w:tl2br w:val="nil"/>
              <w:tr2bl w:val="nil"/>
            </w:tcBorders>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4" w:type="dxa"/>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路程（千米）</w:t>
            </w:r>
          </w:p>
        </w:tc>
        <w:tc>
          <w:tcPr>
            <w:tcW w:w="822" w:type="dxa"/>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80</w:t>
            </w:r>
          </w:p>
        </w:tc>
        <w:tc>
          <w:tcPr>
            <w:tcW w:w="822" w:type="dxa"/>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160</w:t>
            </w:r>
          </w:p>
        </w:tc>
        <w:tc>
          <w:tcPr>
            <w:tcW w:w="822" w:type="dxa"/>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240</w:t>
            </w:r>
          </w:p>
        </w:tc>
        <w:tc>
          <w:tcPr>
            <w:tcW w:w="822" w:type="dxa"/>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320</w:t>
            </w:r>
          </w:p>
        </w:tc>
        <w:tc>
          <w:tcPr>
            <w:tcW w:w="822" w:type="dxa"/>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400</w:t>
            </w:r>
          </w:p>
        </w:tc>
        <w:tc>
          <w:tcPr>
            <w:tcW w:w="822" w:type="dxa"/>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480</w:t>
            </w:r>
          </w:p>
        </w:tc>
        <w:tc>
          <w:tcPr>
            <w:tcW w:w="822" w:type="dxa"/>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560</w:t>
            </w:r>
          </w:p>
        </w:tc>
        <w:tc>
          <w:tcPr>
            <w:tcW w:w="822" w:type="dxa"/>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w:t>
            </w:r>
          </w:p>
        </w:tc>
      </w:tr>
    </w:tbl>
    <w:p>
      <w:pPr>
        <w:widowControl/>
        <w:adjustRightInd w:val="0"/>
        <w:snapToGrid w:val="0"/>
        <w:spacing w:line="360" w:lineRule="exact"/>
        <w:ind w:firstLine="420" w:firstLineChars="200"/>
        <w:jc w:val="left"/>
        <w:rPr>
          <w:rFonts w:asciiTheme="minorEastAsia" w:hAnsiTheme="minorEastAsia" w:cstheme="minorEastAsia"/>
          <w:bCs/>
          <w:szCs w:val="21"/>
        </w:rPr>
      </w:pPr>
      <w:r>
        <w:rPr>
          <w:rFonts w:hint="eastAsia" w:asciiTheme="minorEastAsia" w:hAnsiTheme="minorEastAsia" w:cstheme="minorEastAsia"/>
          <w:bCs/>
          <w:szCs w:val="21"/>
        </w:rPr>
        <w:t>师：请同学们仔细观察上面表格中的数据，你有什么发现？小组讨论一下。</w:t>
      </w:r>
    </w:p>
    <w:p>
      <w:pPr>
        <w:widowControl/>
        <w:adjustRightInd w:val="0"/>
        <w:snapToGrid w:val="0"/>
        <w:spacing w:line="360" w:lineRule="exact"/>
        <w:ind w:firstLine="420" w:firstLineChars="200"/>
        <w:jc w:val="left"/>
        <w:rPr>
          <w:rFonts w:asciiTheme="minorEastAsia" w:hAnsiTheme="minorEastAsia" w:cstheme="minorEastAsia"/>
          <w:bCs/>
          <w:szCs w:val="21"/>
        </w:rPr>
      </w:pPr>
      <w:r>
        <w:rPr>
          <w:rFonts w:hint="eastAsia" w:asciiTheme="minorEastAsia" w:hAnsiTheme="minorEastAsia" w:cstheme="minorEastAsia"/>
          <w:bCs/>
          <w:szCs w:val="21"/>
        </w:rPr>
        <w:t>学生分组进行观察讨论。</w:t>
      </w:r>
    </w:p>
    <w:p>
      <w:pPr>
        <w:widowControl/>
        <w:adjustRightInd w:val="0"/>
        <w:snapToGrid w:val="0"/>
        <w:spacing w:line="360" w:lineRule="exact"/>
        <w:ind w:firstLine="420" w:firstLineChars="200"/>
        <w:jc w:val="left"/>
        <w:rPr>
          <w:rFonts w:asciiTheme="minorEastAsia" w:hAnsiTheme="minorEastAsia" w:cstheme="minorEastAsia"/>
          <w:bCs/>
          <w:szCs w:val="21"/>
        </w:rPr>
      </w:pPr>
      <w:r>
        <w:rPr>
          <w:rFonts w:hint="eastAsia" w:asciiTheme="minorEastAsia" w:hAnsiTheme="minorEastAsia" w:cstheme="minorEastAsia"/>
          <w:bCs/>
          <w:szCs w:val="21"/>
        </w:rPr>
        <w:t>生1：我发现行驶的时间越长，行驶的路程就越多。</w:t>
      </w:r>
    </w:p>
    <w:p>
      <w:pPr>
        <w:widowControl/>
        <w:adjustRightInd w:val="0"/>
        <w:snapToGrid w:val="0"/>
        <w:spacing w:line="360" w:lineRule="exact"/>
        <w:ind w:firstLine="420" w:firstLineChars="200"/>
        <w:jc w:val="left"/>
        <w:rPr>
          <w:rFonts w:asciiTheme="minorEastAsia" w:hAnsiTheme="minorEastAsia" w:cstheme="minorEastAsia"/>
          <w:bCs/>
          <w:szCs w:val="21"/>
        </w:rPr>
      </w:pPr>
      <w:r>
        <w:rPr>
          <w:rFonts w:hint="eastAsia" w:asciiTheme="minorEastAsia" w:hAnsiTheme="minorEastAsia" w:cstheme="minorEastAsia"/>
          <w:bCs/>
          <w:szCs w:val="21"/>
        </w:rPr>
        <w:t>生2：请大家观察表格中的前两组数据，我发现表格中的时间×2，相对应的路程也会跟着×2 的，请再看第一组和第三组数据，时间×3，相对应的路程也会跟着×3。由此说明时间扩大几倍，相对应的路程也会跟着扩大相同的倍数。</w:t>
      </w:r>
    </w:p>
    <w:p>
      <w:pPr>
        <w:widowControl/>
        <w:adjustRightInd w:val="0"/>
        <w:snapToGrid w:val="0"/>
        <w:spacing w:line="360" w:lineRule="exact"/>
        <w:ind w:firstLine="420" w:firstLineChars="200"/>
        <w:jc w:val="left"/>
        <w:rPr>
          <w:rFonts w:asciiTheme="minorEastAsia" w:hAnsiTheme="minorEastAsia" w:cstheme="minorEastAsia"/>
          <w:bCs/>
          <w:szCs w:val="21"/>
        </w:rPr>
      </w:pPr>
      <w:r>
        <w:rPr>
          <w:rFonts w:hint="eastAsia" w:asciiTheme="minorEastAsia" w:hAnsiTheme="minorEastAsia" w:cstheme="minorEastAsia"/>
          <w:bCs/>
          <w:szCs w:val="21"/>
        </w:rPr>
        <w:t>师：再观察几组对应数据，看看是不是有这个变化规律？</w:t>
      </w:r>
    </w:p>
    <w:p>
      <w:pPr>
        <w:widowControl/>
        <w:adjustRightInd w:val="0"/>
        <w:snapToGrid w:val="0"/>
        <w:spacing w:line="360" w:lineRule="exact"/>
        <w:ind w:firstLine="420" w:firstLineChars="200"/>
        <w:jc w:val="left"/>
        <w:rPr>
          <w:rFonts w:asciiTheme="minorEastAsia" w:hAnsiTheme="minorEastAsia" w:cstheme="minorEastAsia"/>
          <w:bCs/>
          <w:szCs w:val="21"/>
        </w:rPr>
      </w:pPr>
      <w:r>
        <w:rPr>
          <w:rFonts w:hint="eastAsia" w:asciiTheme="minorEastAsia" w:hAnsiTheme="minorEastAsia" w:cstheme="minorEastAsia"/>
          <w:bCs/>
          <w:szCs w:val="21"/>
        </w:rPr>
        <w:t>教师课件展示几组对应数据的时间和路程的变化情况。</w:t>
      </w:r>
    </w:p>
    <w:p>
      <w:pPr>
        <w:widowControl/>
        <w:adjustRightInd w:val="0"/>
        <w:snapToGrid w:val="0"/>
        <w:spacing w:line="360" w:lineRule="exact"/>
        <w:ind w:firstLine="420" w:firstLineChars="200"/>
        <w:jc w:val="left"/>
        <w:rPr>
          <w:rFonts w:asciiTheme="minorEastAsia" w:hAnsiTheme="minorEastAsia" w:cstheme="minorEastAsia"/>
          <w:bCs/>
          <w:szCs w:val="21"/>
        </w:rPr>
      </w:pPr>
      <w:r>
        <w:rPr>
          <w:rFonts w:hint="eastAsia" w:asciiTheme="minorEastAsia" w:hAnsiTheme="minorEastAsia" w:cstheme="minorEastAsia"/>
          <w:bCs/>
          <w:szCs w:val="21"/>
        </w:rPr>
        <w:t>生3：是的，我发现路程和时间这两个量之间的变化趋势是一致的，时间扩大几倍，相对应的路程也会跟着扩大相同的倍数。</w:t>
      </w:r>
    </w:p>
    <w:p>
      <w:pPr>
        <w:widowControl/>
        <w:adjustRightInd w:val="0"/>
        <w:snapToGrid w:val="0"/>
        <w:spacing w:line="360" w:lineRule="exact"/>
        <w:ind w:firstLine="420" w:firstLineChars="200"/>
        <w:jc w:val="left"/>
        <w:rPr>
          <w:rFonts w:asciiTheme="minorEastAsia" w:hAnsiTheme="minorEastAsia" w:cstheme="minorEastAsia"/>
          <w:bCs/>
          <w:szCs w:val="21"/>
        </w:rPr>
      </w:pPr>
      <w:r>
        <w:rPr>
          <w:rFonts w:hint="eastAsia" w:asciiTheme="minorEastAsia" w:hAnsiTheme="minorEastAsia" w:cstheme="minorEastAsia"/>
          <w:bCs/>
          <w:szCs w:val="21"/>
        </w:rPr>
        <w:t>师：是啊，那反过来呢？这两个量又是怎样变化的呢？</w:t>
      </w:r>
    </w:p>
    <w:p>
      <w:pPr>
        <w:widowControl/>
        <w:adjustRightInd w:val="0"/>
        <w:snapToGrid w:val="0"/>
        <w:spacing w:line="360" w:lineRule="exact"/>
        <w:ind w:firstLine="420" w:firstLineChars="200"/>
        <w:jc w:val="left"/>
        <w:rPr>
          <w:rFonts w:asciiTheme="minorEastAsia" w:hAnsiTheme="minorEastAsia" w:cstheme="minorEastAsia"/>
          <w:bCs/>
          <w:szCs w:val="21"/>
        </w:rPr>
      </w:pPr>
      <w:r>
        <w:rPr>
          <w:rFonts w:hint="eastAsia" w:asciiTheme="minorEastAsia" w:hAnsiTheme="minorEastAsia" w:cstheme="minorEastAsia"/>
          <w:bCs/>
          <w:szCs w:val="21"/>
        </w:rPr>
        <w:t>生4：我发现反过来它们也有这样的变化规律：请看表格中的对应数据，当时间缩小几倍的时候，路程也会跟着缩小相同的倍数。</w:t>
      </w:r>
    </w:p>
    <w:p>
      <w:pPr>
        <w:widowControl/>
        <w:adjustRightInd w:val="0"/>
        <w:snapToGrid w:val="0"/>
        <w:spacing w:line="360" w:lineRule="exact"/>
        <w:ind w:firstLine="420" w:firstLineChars="200"/>
        <w:jc w:val="left"/>
        <w:rPr>
          <w:rFonts w:asciiTheme="minorEastAsia" w:hAnsiTheme="minorEastAsia" w:cstheme="minorEastAsia"/>
          <w:bCs/>
          <w:szCs w:val="21"/>
        </w:rPr>
      </w:pPr>
      <w:r>
        <w:rPr>
          <w:rFonts w:hint="eastAsia" w:asciiTheme="minorEastAsia" w:hAnsiTheme="minorEastAsia" w:cstheme="minorEastAsia"/>
          <w:bCs/>
          <w:szCs w:val="21"/>
        </w:rPr>
        <w:t>生5：老师，我发现它们之间的关系非常好，能共进退。</w:t>
      </w:r>
    </w:p>
    <w:p>
      <w:pPr>
        <w:widowControl/>
        <w:adjustRightInd w:val="0"/>
        <w:snapToGrid w:val="0"/>
        <w:spacing w:line="360" w:lineRule="exact"/>
        <w:ind w:firstLine="420" w:firstLineChars="200"/>
        <w:jc w:val="left"/>
        <w:rPr>
          <w:rFonts w:asciiTheme="minorEastAsia" w:hAnsiTheme="minorEastAsia" w:cstheme="minorEastAsia"/>
          <w:bCs/>
          <w:szCs w:val="21"/>
        </w:rPr>
      </w:pPr>
      <w:r>
        <w:rPr>
          <w:rFonts w:hint="eastAsia" w:asciiTheme="minorEastAsia" w:hAnsiTheme="minorEastAsia" w:cstheme="minorEastAsia"/>
          <w:bCs/>
          <w:szCs w:val="21"/>
        </w:rPr>
        <w:t>师：是的，这个比喻非常贴切呢！我们可以用数学上的专业术语表达：“相关联”，时间和路程是两种相关联的量，谁再来用简洁的数学语言概括一下它们之间的变化情况？</w:t>
      </w:r>
    </w:p>
    <w:p>
      <w:pPr>
        <w:widowControl/>
        <w:adjustRightInd w:val="0"/>
        <w:snapToGrid w:val="0"/>
        <w:spacing w:line="360" w:lineRule="exact"/>
        <w:ind w:firstLine="420" w:firstLineChars="200"/>
        <w:jc w:val="left"/>
        <w:rPr>
          <w:rFonts w:asciiTheme="minorEastAsia" w:hAnsiTheme="minorEastAsia" w:cstheme="minorEastAsia"/>
          <w:bCs/>
          <w:szCs w:val="21"/>
        </w:rPr>
      </w:pPr>
      <w:r>
        <w:rPr>
          <w:rFonts w:hint="eastAsia" w:asciiTheme="minorEastAsia" w:hAnsiTheme="minorEastAsia" w:cstheme="minorEastAsia"/>
          <w:bCs/>
          <w:szCs w:val="21"/>
        </w:rPr>
        <w:t>生6：作为两种变量，时间和路程具有关联性，路程受到时间影响，时间越长路程也越长，反之亦然。它们的变化趋势一致。</w:t>
      </w:r>
    </w:p>
    <w:p>
      <w:pPr>
        <w:widowControl/>
        <w:adjustRightInd w:val="0"/>
        <w:snapToGrid w:val="0"/>
        <w:spacing w:line="360" w:lineRule="exact"/>
        <w:ind w:firstLine="420" w:firstLineChars="200"/>
        <w:jc w:val="left"/>
        <w:rPr>
          <w:rFonts w:asciiTheme="minorEastAsia" w:hAnsiTheme="minorEastAsia" w:cstheme="minorEastAsia"/>
          <w:bCs/>
          <w:szCs w:val="21"/>
        </w:rPr>
      </w:pPr>
      <w:r>
        <w:rPr>
          <w:rFonts w:hint="eastAsia" w:asciiTheme="minorEastAsia" w:hAnsiTheme="minorEastAsia" w:cstheme="minorEastAsia"/>
          <w:bCs/>
          <w:szCs w:val="21"/>
        </w:rPr>
        <w:t>师：不错，表达得非常完整，将时间和路程这两个量的变化规律概括得很具体，让人听得明明白白，无任何歧义。</w:t>
      </w:r>
    </w:p>
    <w:p>
      <w:pPr>
        <w:widowControl/>
        <w:adjustRightInd w:val="0"/>
        <w:snapToGrid w:val="0"/>
        <w:spacing w:line="360" w:lineRule="exact"/>
        <w:ind w:firstLine="420" w:firstLineChars="200"/>
        <w:jc w:val="left"/>
        <w:rPr>
          <w:rFonts w:asciiTheme="minorEastAsia" w:hAnsiTheme="minorEastAsia" w:cstheme="minorEastAsia"/>
          <w:bCs/>
          <w:szCs w:val="21"/>
        </w:rPr>
      </w:pPr>
      <w:r>
        <w:rPr>
          <w:rFonts w:hint="eastAsia" w:asciiTheme="minorEastAsia" w:hAnsiTheme="minorEastAsia" w:cstheme="minorEastAsia"/>
          <w:bCs/>
          <w:szCs w:val="21"/>
        </w:rPr>
        <w:t>生7：我还发现 80÷1=80,160÷2=80,240÷3=80 等等，路程除以时间都等于 80。</w:t>
      </w:r>
    </w:p>
    <w:p>
      <w:pPr>
        <w:widowControl/>
        <w:adjustRightInd w:val="0"/>
        <w:snapToGrid w:val="0"/>
        <w:spacing w:line="360" w:lineRule="exact"/>
        <w:ind w:firstLine="420" w:firstLineChars="200"/>
        <w:jc w:val="left"/>
        <w:rPr>
          <w:rFonts w:asciiTheme="minorEastAsia" w:hAnsiTheme="minorEastAsia" w:cstheme="minorEastAsia"/>
          <w:bCs/>
          <w:szCs w:val="21"/>
        </w:rPr>
      </w:pPr>
      <w:r>
        <w:rPr>
          <w:rFonts w:hint="eastAsia" w:asciiTheme="minorEastAsia" w:hAnsiTheme="minorEastAsia" w:cstheme="minorEastAsia"/>
          <w:bCs/>
          <w:szCs w:val="21"/>
        </w:rPr>
        <w:t>师：这些算式的结果都是“80”，说明了什么呢？</w:t>
      </w:r>
    </w:p>
    <w:p>
      <w:pPr>
        <w:widowControl/>
        <w:adjustRightInd w:val="0"/>
        <w:snapToGrid w:val="0"/>
        <w:spacing w:line="360" w:lineRule="exact"/>
        <w:ind w:firstLine="420" w:firstLineChars="200"/>
        <w:jc w:val="left"/>
        <w:rPr>
          <w:rFonts w:asciiTheme="minorEastAsia" w:hAnsiTheme="minorEastAsia" w:cstheme="minorEastAsia"/>
          <w:bCs/>
          <w:szCs w:val="21"/>
        </w:rPr>
      </w:pPr>
      <w:r>
        <w:rPr>
          <w:rFonts w:hint="eastAsia" w:asciiTheme="minorEastAsia" w:hAnsiTheme="minorEastAsia" w:cstheme="minorEastAsia"/>
          <w:bCs/>
          <w:szCs w:val="21"/>
        </w:rPr>
        <w:t>生8：“80”表示的意义就是速度，说明这辆汽车行驶得速度是不变的。</w:t>
      </w:r>
    </w:p>
    <w:p>
      <w:pPr>
        <w:widowControl/>
        <w:adjustRightInd w:val="0"/>
        <w:snapToGrid w:val="0"/>
        <w:spacing w:line="360" w:lineRule="exact"/>
        <w:ind w:firstLine="420" w:firstLineChars="200"/>
        <w:jc w:val="left"/>
        <w:rPr>
          <w:rFonts w:asciiTheme="minorEastAsia" w:hAnsiTheme="minorEastAsia" w:cstheme="minorEastAsia"/>
          <w:bCs/>
          <w:szCs w:val="21"/>
        </w:rPr>
      </w:pPr>
      <w:r>
        <w:rPr>
          <w:rFonts w:hint="eastAsia" w:asciiTheme="minorEastAsia" w:hAnsiTheme="minorEastAsia" w:cstheme="minorEastAsia"/>
          <w:bCs/>
          <w:szCs w:val="21"/>
        </w:rPr>
        <w:t>师：关键信息找得非常准，是的，这辆小汽车的行驶速度一直没变，可以用数学上的专业术语来表达：“速度一定”。路程和时间是两种相关联的量，时间变化，路程也会随着变化。当路程和时间相对应的比值总是一定时，在数学上就可以用正比例关系来表达它们之间的关系。行驶的路程和时间是成正比例的量。让我们一起来用文字语言完整地表达一下正比例的意义吧！</w:t>
      </w:r>
    </w:p>
    <w:p>
      <w:pPr>
        <w:widowControl/>
        <w:adjustRightInd w:val="0"/>
        <w:snapToGrid w:val="0"/>
        <w:spacing w:line="360" w:lineRule="exact"/>
        <w:ind w:firstLine="420" w:firstLineChars="200"/>
        <w:jc w:val="left"/>
        <w:rPr>
          <w:rFonts w:asciiTheme="minorEastAsia" w:hAnsiTheme="minorEastAsia" w:cstheme="minorEastAsia"/>
          <w:bCs/>
          <w:szCs w:val="21"/>
        </w:rPr>
      </w:pPr>
      <w:r>
        <w:rPr>
          <w:rFonts w:hint="eastAsia" w:asciiTheme="minorEastAsia" w:hAnsiTheme="minorEastAsia" w:cstheme="minorEastAsia"/>
          <w:bCs/>
          <w:szCs w:val="21"/>
        </w:rPr>
        <w:t>生9：老师，这个正比例的意义表达起来也太长了。</w:t>
      </w:r>
    </w:p>
    <w:p>
      <w:pPr>
        <w:widowControl/>
        <w:adjustRightInd w:val="0"/>
        <w:snapToGrid w:val="0"/>
        <w:spacing w:line="360" w:lineRule="exact"/>
        <w:ind w:firstLine="422" w:firstLineChars="200"/>
        <w:jc w:val="left"/>
        <w:rPr>
          <w:rFonts w:asciiTheme="minorEastAsia" w:hAnsiTheme="minorEastAsia" w:cstheme="minorEastAsia"/>
          <w:b/>
          <w:bCs/>
          <w:szCs w:val="21"/>
        </w:rPr>
      </w:pPr>
      <w:r>
        <w:rPr>
          <w:rFonts w:hint="eastAsia" w:asciiTheme="minorEastAsia" w:hAnsiTheme="minorEastAsia" w:cstheme="minorEastAsia"/>
          <w:b/>
          <w:bCs/>
          <w:szCs w:val="21"/>
        </w:rPr>
        <w:t>第二步：案例分析</w:t>
      </w:r>
    </w:p>
    <w:p>
      <w:pPr>
        <w:widowControl/>
        <w:adjustRightInd w:val="0"/>
        <w:snapToGrid w:val="0"/>
        <w:spacing w:line="360" w:lineRule="exact"/>
        <w:ind w:firstLine="420" w:firstLineChars="200"/>
        <w:jc w:val="left"/>
        <w:rPr>
          <w:rFonts w:asciiTheme="minorEastAsia" w:hAnsiTheme="minorEastAsia" w:cstheme="minorEastAsia"/>
          <w:bCs/>
          <w:szCs w:val="21"/>
        </w:rPr>
      </w:pPr>
      <w:r>
        <w:rPr>
          <w:rFonts w:hint="eastAsia" w:asciiTheme="minorEastAsia" w:hAnsiTheme="minorEastAsia" w:cstheme="minorEastAsia"/>
          <w:bCs/>
          <w:szCs w:val="21"/>
        </w:rPr>
        <w:t>正比例意义这个内容，是一节概念教学课，文字语言表达是它的主体。对于正比例关系的描述，数学书上用了整整三排的文字语言来进行表述，这么长的概括表达，在数学学习的过程中是非常少见的。所以我们选择了在这节课型上进行文字语言表达的实践。当学生在运用这么长的文字语言表达正比例意义时，出现了很大困难。生 9 首先提出了意见：嫌这个意义表达太长，说又是“相关联”、又是“一个量变化另一量也跟着变化”等等这些文字语言表达那么长。其他同学也纷纷效仿，他们首先从心理上排斥这种文字表达。</w:t>
      </w:r>
    </w:p>
    <w:p>
      <w:pPr>
        <w:widowControl/>
        <w:adjustRightInd w:val="0"/>
        <w:snapToGrid w:val="0"/>
        <w:spacing w:line="360" w:lineRule="exact"/>
        <w:ind w:firstLine="420" w:firstLineChars="200"/>
        <w:jc w:val="left"/>
        <w:rPr>
          <w:rFonts w:asciiTheme="minorEastAsia" w:hAnsiTheme="minorEastAsia" w:cstheme="minorEastAsia"/>
          <w:bCs/>
          <w:szCs w:val="21"/>
        </w:rPr>
      </w:pPr>
      <w:r>
        <w:rPr>
          <w:rFonts w:hint="eastAsia" w:asciiTheme="minorEastAsia" w:hAnsiTheme="minorEastAsia" w:cstheme="minorEastAsia"/>
          <w:bCs/>
          <w:szCs w:val="21"/>
        </w:rPr>
        <w:t>针对这种情况，我们教师之间也进行了讨论，有教师认为在这里文字表达太长，学生表达不了情有可原，只要他们理解了正比例意义比值一定，并能运用这个公式会判断就行了。的确按照知识目标达成要求，学生会判断就可以完成任务了。但是也有教师提出了不同意见，数学学习不是为了单纯应试，我们还要关注学生数学素养的培养。新课标也提出了需要学生能够在数学学习过程中进行逻辑推理，清楚表达自己的想法。你的思维有多清晰，表达起来也会准确清晰的，表达和思维两者之间是相辅相成的关系。当学生在经历文字语言表达学习的过程中，他们的数学逻辑思维也会在理解表达的基础上有所提升，所以我们自己就不能放松这个要求。</w:t>
      </w:r>
    </w:p>
    <w:p>
      <w:pPr>
        <w:widowControl/>
        <w:adjustRightInd w:val="0"/>
        <w:snapToGrid w:val="0"/>
        <w:spacing w:line="360" w:lineRule="exact"/>
        <w:ind w:firstLine="422" w:firstLineChars="200"/>
        <w:jc w:val="left"/>
        <w:rPr>
          <w:rFonts w:asciiTheme="minorEastAsia" w:hAnsiTheme="minorEastAsia" w:cstheme="minorEastAsia"/>
          <w:b/>
          <w:bCs/>
          <w:szCs w:val="21"/>
        </w:rPr>
      </w:pPr>
      <w:r>
        <w:rPr>
          <w:rFonts w:hint="eastAsia" w:asciiTheme="minorEastAsia" w:hAnsiTheme="minorEastAsia" w:cstheme="minorEastAsia"/>
          <w:b/>
          <w:bCs/>
          <w:szCs w:val="21"/>
        </w:rPr>
        <w:t>第三步：实践反思</w:t>
      </w:r>
    </w:p>
    <w:p>
      <w:pPr>
        <w:widowControl/>
        <w:adjustRightInd w:val="0"/>
        <w:snapToGrid w:val="0"/>
        <w:spacing w:line="360" w:lineRule="exact"/>
        <w:ind w:firstLine="420" w:firstLineChars="200"/>
        <w:jc w:val="left"/>
        <w:rPr>
          <w:rFonts w:asciiTheme="minorEastAsia" w:hAnsiTheme="minorEastAsia" w:cstheme="minorEastAsia"/>
          <w:bCs/>
          <w:szCs w:val="21"/>
        </w:rPr>
      </w:pPr>
      <w:r>
        <w:rPr>
          <w:rFonts w:hint="eastAsia" w:asciiTheme="minorEastAsia" w:hAnsiTheme="minorEastAsia" w:cstheme="minorEastAsia"/>
          <w:bCs/>
          <w:szCs w:val="21"/>
        </w:rPr>
        <w:t>让学生也有这样的意识，坚持锻炼表达，坚持下去一定会有提升的。运用文字语言来概括观察、分析、比较、发现同类事物的共同本质特征，能逐渐地使学生从直观层面发展到抽象思维的层面，概括水平也会得到提升。在概括理解一些意义特征时，需要文字语言的清晰表达。但是从课堂观察来看，学生对文字语言的表达关注度普遍不高。为提高学生的数学文字语言表达的能力，我们还专门实行了背诵方案。让学生逐个背诵，要求达到完整清晰流畅地文字表达，我们抽背了全班 43 名学生。</w:t>
      </w:r>
    </w:p>
    <w:p>
      <w:pPr>
        <w:widowControl/>
        <w:adjustRightInd w:val="0"/>
        <w:snapToGrid w:val="0"/>
        <w:spacing w:line="360" w:lineRule="exact"/>
        <w:ind w:firstLine="420" w:firstLineChars="200"/>
        <w:jc w:val="center"/>
        <w:rPr>
          <w:rFonts w:asciiTheme="minorEastAsia" w:hAnsiTheme="minorEastAsia" w:cstheme="minorEastAsia"/>
          <w:bCs/>
          <w:szCs w:val="21"/>
        </w:rPr>
      </w:pPr>
      <w:r>
        <w:rPr>
          <w:rFonts w:hint="eastAsia" w:asciiTheme="minorEastAsia" w:hAnsiTheme="minorEastAsia" w:cstheme="minorEastAsia"/>
          <w:bCs/>
          <w:szCs w:val="21"/>
        </w:rPr>
        <w:t>表4.2 文字语言表达情况</w:t>
      </w:r>
    </w:p>
    <w:tbl>
      <w:tblPr>
        <w:tblStyle w:val="8"/>
        <w:tblW w:w="0" w:type="auto"/>
        <w:tblInd w:w="0" w:type="dxa"/>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tcBorders>
              <w:bottom w:val="single" w:color="008000" w:sz="6" w:space="0"/>
              <w:insideH w:val="single" w:sz="6" w:space="0"/>
              <w:tl2br w:val="nil"/>
              <w:tr2bl w:val="nil"/>
            </w:tcBorders>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文字语言表达</w:t>
            </w:r>
          </w:p>
        </w:tc>
        <w:tc>
          <w:tcPr>
            <w:tcW w:w="2130" w:type="dxa"/>
            <w:tcBorders>
              <w:bottom w:val="single" w:color="008000" w:sz="6" w:space="0"/>
              <w:insideH w:val="single" w:sz="6" w:space="0"/>
              <w:tl2br w:val="nil"/>
              <w:tr2bl w:val="nil"/>
            </w:tcBorders>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表达准确流畅</w:t>
            </w:r>
          </w:p>
        </w:tc>
        <w:tc>
          <w:tcPr>
            <w:tcW w:w="2131" w:type="dxa"/>
            <w:tcBorders>
              <w:bottom w:val="single" w:color="008000" w:sz="6" w:space="0"/>
              <w:insideH w:val="single" w:sz="6" w:space="0"/>
              <w:tl2br w:val="nil"/>
              <w:tr2bl w:val="nil"/>
            </w:tcBorders>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表达不顺</w:t>
            </w:r>
          </w:p>
        </w:tc>
        <w:tc>
          <w:tcPr>
            <w:tcW w:w="2131" w:type="dxa"/>
            <w:tcBorders>
              <w:bottom w:val="single" w:color="008000" w:sz="6" w:space="0"/>
              <w:insideH w:val="single" w:sz="6" w:space="0"/>
              <w:tl2br w:val="nil"/>
              <w:tr2bl w:val="nil"/>
            </w:tcBorders>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不会表达</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人数</w:t>
            </w:r>
          </w:p>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比例</w:t>
            </w:r>
          </w:p>
        </w:tc>
        <w:tc>
          <w:tcPr>
            <w:tcW w:w="2130" w:type="dxa"/>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25</w:t>
            </w:r>
          </w:p>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58.14%</w:t>
            </w:r>
          </w:p>
        </w:tc>
        <w:tc>
          <w:tcPr>
            <w:tcW w:w="2131" w:type="dxa"/>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15</w:t>
            </w:r>
          </w:p>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34.88%</w:t>
            </w:r>
          </w:p>
        </w:tc>
        <w:tc>
          <w:tcPr>
            <w:tcW w:w="2131" w:type="dxa"/>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3</w:t>
            </w:r>
          </w:p>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6.98%</w:t>
            </w:r>
          </w:p>
        </w:tc>
      </w:tr>
    </w:tbl>
    <w:p>
      <w:pPr>
        <w:widowControl/>
        <w:adjustRightInd w:val="0"/>
        <w:snapToGrid w:val="0"/>
        <w:spacing w:line="360" w:lineRule="exact"/>
        <w:ind w:firstLine="420" w:firstLineChars="200"/>
        <w:jc w:val="left"/>
        <w:rPr>
          <w:rFonts w:asciiTheme="minorEastAsia" w:hAnsiTheme="minorEastAsia" w:cstheme="minorEastAsia"/>
          <w:bCs/>
          <w:szCs w:val="21"/>
        </w:rPr>
      </w:pPr>
      <w:r>
        <w:rPr>
          <w:rFonts w:hint="eastAsia" w:asciiTheme="minorEastAsia" w:hAnsiTheme="minorEastAsia" w:cstheme="minorEastAsia"/>
          <w:bCs/>
          <w:szCs w:val="21"/>
        </w:rPr>
        <w:t>从正比例的意义文字表达情况来看，有一半以上的学生能够准确流畅表达；仍然有不少学生关键词语表达不够准确，且表述不顺。从以上数据可以看出大多数学生都理解了正比例的意义，并能准确表达。但还有不少学生在文字语言表达上出现障碍，说明他们对正比例的意义文字语言理解还不够透彻。当时我们与部分学生进行了沟通，书上还有现成的文字表达，为什么还表达不准确呢？有学生说文字语言太拗口，平时说的又少，所以不会表达。还有学生表示虽然我不会准确流畅表达正比例的意义，但是我会判断，不就行了么？从部分学生的态度就可以看出他们对数学文字语言的重视程度不够。为自己的表达障碍寻找借口。其实不少学生暴露出来的这种文字表达障碍问题，跟他们缺少表达锻炼的机会有关，我们舍得给出足够的时间让学生得以充分理解和锻炼么？我们的关注点过多地放在了运用定义规律解决问题的知识层面了，弱化了思维和能力的培养。</w:t>
      </w:r>
    </w:p>
    <w:p>
      <w:pPr>
        <w:widowControl/>
        <w:adjustRightInd w:val="0"/>
        <w:snapToGrid w:val="0"/>
        <w:spacing w:line="360" w:lineRule="exact"/>
        <w:ind w:firstLine="420" w:firstLineChars="200"/>
        <w:jc w:val="left"/>
        <w:rPr>
          <w:rFonts w:hint="eastAsia" w:asciiTheme="minorEastAsia" w:hAnsiTheme="minorEastAsia" w:cstheme="minorEastAsia"/>
          <w:bCs/>
          <w:szCs w:val="21"/>
        </w:rPr>
      </w:pPr>
      <w:r>
        <w:rPr>
          <w:rFonts w:hint="eastAsia" w:asciiTheme="minorEastAsia" w:hAnsiTheme="minorEastAsia" w:cstheme="minorEastAsia"/>
          <w:bCs/>
          <w:szCs w:val="21"/>
        </w:rPr>
        <w:t>在课堂实践研究过程中，虽然还有部分学生在此方面的表达学习存在障碍。但是希望通过我们的坚持，从教师自身做起，重视和坚持在适合的课程教学中加以锻炼，相信一定会有更多的学生努力并顺利攻下数学文字语言表达这个难关的。这样的教学实践锻炼，既能准确易懂地理解数学知识，又能培养学生的数学文字语言表达能力。这需要教师根据各种教学课型，因地制宜灵活的多为学生创设这样的教学情境，认真钻研出适合小学生数学语言表达能力发展的教学设计。</w:t>
      </w:r>
    </w:p>
    <w:p>
      <w:pPr>
        <w:widowControl/>
        <w:adjustRightInd w:val="0"/>
        <w:snapToGrid w:val="0"/>
        <w:spacing w:line="360" w:lineRule="exact"/>
        <w:ind w:firstLine="420" w:firstLineChars="200"/>
        <w:jc w:val="left"/>
        <w:rPr>
          <w:rFonts w:asciiTheme="minorEastAsia" w:hAnsiTheme="minorEastAsia" w:cstheme="minorEastAsia"/>
          <w:bCs/>
          <w:szCs w:val="21"/>
        </w:rPr>
      </w:pPr>
    </w:p>
    <w:p>
      <w:pPr>
        <w:widowControl/>
        <w:adjustRightInd w:val="0"/>
        <w:snapToGrid w:val="0"/>
        <w:spacing w:line="360" w:lineRule="exact"/>
        <w:ind w:firstLine="422" w:firstLineChars="200"/>
        <w:rPr>
          <w:rFonts w:asciiTheme="minorEastAsia" w:hAnsiTheme="minorEastAsia" w:cstheme="minorEastAsia"/>
          <w:b/>
          <w:szCs w:val="21"/>
        </w:rPr>
      </w:pPr>
      <w:r>
        <w:rPr>
          <w:rFonts w:hint="eastAsia" w:asciiTheme="minorEastAsia" w:hAnsiTheme="minorEastAsia" w:cstheme="minorEastAsia"/>
          <w:b/>
          <w:szCs w:val="21"/>
        </w:rPr>
        <w:t>② 在发展抽象思维教学中渗透符号语言表达</w:t>
      </w:r>
    </w:p>
    <w:p>
      <w:pPr>
        <w:widowControl/>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符号语言是数学学习中一种通用的语言，贯穿在数学学习的整个过程中。抽象性、简洁性是它在数学学习过程中的最大优势。符号语言的灵活表达运用，可以将具体问题抽象化、复杂问题简单化。符号语言的表达实际上就是学生抽象化学习数学问题的过程。学生利用符号语言表达数学问题，本质在于检验数学问题，将感性与理性思维的结合，系统化表达符号语言，结合数学规律，由内到外传达数学语言。小学高年级学生正从具体形象思维逐步过渡发展到抽象逻辑思维发展的阶段。教师在平时的教学实践中，深化对学生的符号语言表达的学习，既有利于锻炼和培养学生的逻辑思维，又能提升学生的表达数学的语言能力。例如在教学苏教版六年级下册《正比例的关系》一课中，提炼正比例关系的符号表达式的教学片段。</w:t>
      </w:r>
    </w:p>
    <w:p>
      <w:pPr>
        <w:widowControl/>
        <w:adjustRightInd w:val="0"/>
        <w:snapToGrid w:val="0"/>
        <w:spacing w:line="360" w:lineRule="exact"/>
        <w:ind w:firstLine="422" w:firstLineChars="200"/>
        <w:rPr>
          <w:rFonts w:asciiTheme="minorEastAsia" w:hAnsiTheme="minorEastAsia" w:cstheme="minorEastAsia"/>
          <w:b/>
          <w:szCs w:val="21"/>
        </w:rPr>
      </w:pPr>
      <w:r>
        <w:rPr>
          <w:rFonts w:hint="eastAsia" w:asciiTheme="minorEastAsia" w:hAnsiTheme="minorEastAsia" w:cstheme="minorEastAsia"/>
          <w:b/>
          <w:szCs w:val="21"/>
        </w:rPr>
        <w:t>第一步：实践案例</w:t>
      </w:r>
    </w:p>
    <w:p>
      <w:pPr>
        <w:widowControl/>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师：同学们，从表格中发现路程和时间的联系性，二者相关联，还知道了路程和时间的比值总是 80，这里的 80 表示的是什么意义呢？</w:t>
      </w:r>
    </w:p>
    <w:p>
      <w:pPr>
        <w:widowControl/>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生 1:80 表示的就是汽车的速度，速度不变，都是 80。</w:t>
      </w:r>
    </w:p>
    <w:p>
      <w:pPr>
        <w:widowControl/>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师：是的，你能用一个式子来表达这几个量之间的关系么？</w:t>
      </w:r>
    </w:p>
    <w:p>
      <w:pPr>
        <w:widowControl/>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生 2：以前学过，可以用这样的数量关系式来表达它们之间的关系：路程÷时间=速度</w:t>
      </w:r>
    </w:p>
    <w:p>
      <w:pPr>
        <w:widowControl/>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师：是的，这个数量关系式很简洁地表达出了这三个量之间的关系，速度是不变的，在数学上可以用一种专业术语来表达“一定”。表达“路程和时间”这两个量之间的关系，还可以用之前学过的比来表示更合适，路程：时间=速度（一定）。</w:t>
      </w:r>
    </w:p>
    <w:p>
      <w:pPr>
        <w:widowControl/>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师：请大家再看一组数据图，购买一种铅笔的数量和总价如下表：</w:t>
      </w:r>
    </w:p>
    <w:p>
      <w:pPr>
        <w:widowControl/>
        <w:adjustRightInd w:val="0"/>
        <w:snapToGrid w:val="0"/>
        <w:spacing w:line="360" w:lineRule="exact"/>
        <w:ind w:firstLine="420" w:firstLineChars="200"/>
        <w:jc w:val="center"/>
        <w:rPr>
          <w:rFonts w:asciiTheme="minorEastAsia" w:hAnsiTheme="minorEastAsia" w:cstheme="minorEastAsia"/>
          <w:bCs/>
          <w:szCs w:val="21"/>
        </w:rPr>
      </w:pPr>
      <w:r>
        <w:rPr>
          <w:rFonts w:hint="eastAsia" w:asciiTheme="minorEastAsia" w:hAnsiTheme="minorEastAsia" w:cstheme="minorEastAsia"/>
          <w:bCs/>
          <w:szCs w:val="21"/>
        </w:rPr>
        <w:t>表4.3 正比例意义</w:t>
      </w:r>
    </w:p>
    <w:tbl>
      <w:tblPr>
        <w:tblStyle w:val="8"/>
        <w:tblW w:w="0" w:type="auto"/>
        <w:tblInd w:w="0" w:type="dxa"/>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84"/>
        <w:gridCol w:w="822"/>
        <w:gridCol w:w="822"/>
        <w:gridCol w:w="822"/>
        <w:gridCol w:w="822"/>
        <w:gridCol w:w="822"/>
        <w:gridCol w:w="822"/>
        <w:gridCol w:w="822"/>
        <w:gridCol w:w="822"/>
      </w:tblGrid>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4" w:type="dxa"/>
            <w:tcBorders>
              <w:bottom w:val="single" w:color="008000" w:sz="6" w:space="0"/>
              <w:insideH w:val="single" w:sz="6" w:space="0"/>
              <w:tl2br w:val="nil"/>
              <w:tr2bl w:val="nil"/>
            </w:tcBorders>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数量（支）</w:t>
            </w:r>
          </w:p>
        </w:tc>
        <w:tc>
          <w:tcPr>
            <w:tcW w:w="822" w:type="dxa"/>
            <w:tcBorders>
              <w:bottom w:val="single" w:color="008000" w:sz="6" w:space="0"/>
              <w:insideH w:val="single" w:sz="6" w:space="0"/>
              <w:tl2br w:val="nil"/>
              <w:tr2bl w:val="nil"/>
            </w:tcBorders>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1</w:t>
            </w:r>
          </w:p>
        </w:tc>
        <w:tc>
          <w:tcPr>
            <w:tcW w:w="822" w:type="dxa"/>
            <w:tcBorders>
              <w:bottom w:val="single" w:color="008000" w:sz="6" w:space="0"/>
              <w:insideH w:val="single" w:sz="6" w:space="0"/>
              <w:tl2br w:val="nil"/>
              <w:tr2bl w:val="nil"/>
            </w:tcBorders>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2</w:t>
            </w:r>
          </w:p>
        </w:tc>
        <w:tc>
          <w:tcPr>
            <w:tcW w:w="822" w:type="dxa"/>
            <w:tcBorders>
              <w:bottom w:val="single" w:color="008000" w:sz="6" w:space="0"/>
              <w:insideH w:val="single" w:sz="6" w:space="0"/>
              <w:tl2br w:val="nil"/>
              <w:tr2bl w:val="nil"/>
            </w:tcBorders>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3</w:t>
            </w:r>
          </w:p>
        </w:tc>
        <w:tc>
          <w:tcPr>
            <w:tcW w:w="822" w:type="dxa"/>
            <w:tcBorders>
              <w:bottom w:val="single" w:color="008000" w:sz="6" w:space="0"/>
              <w:insideH w:val="single" w:sz="6" w:space="0"/>
              <w:tl2br w:val="nil"/>
              <w:tr2bl w:val="nil"/>
            </w:tcBorders>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4</w:t>
            </w:r>
          </w:p>
        </w:tc>
        <w:tc>
          <w:tcPr>
            <w:tcW w:w="822" w:type="dxa"/>
            <w:tcBorders>
              <w:bottom w:val="single" w:color="008000" w:sz="6" w:space="0"/>
              <w:insideH w:val="single" w:sz="6" w:space="0"/>
              <w:tl2br w:val="nil"/>
              <w:tr2bl w:val="nil"/>
            </w:tcBorders>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5</w:t>
            </w:r>
          </w:p>
        </w:tc>
        <w:tc>
          <w:tcPr>
            <w:tcW w:w="822" w:type="dxa"/>
            <w:tcBorders>
              <w:bottom w:val="single" w:color="008000" w:sz="6" w:space="0"/>
              <w:insideH w:val="single" w:sz="6" w:space="0"/>
              <w:tl2br w:val="nil"/>
              <w:tr2bl w:val="nil"/>
            </w:tcBorders>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6</w:t>
            </w:r>
          </w:p>
        </w:tc>
        <w:tc>
          <w:tcPr>
            <w:tcW w:w="822" w:type="dxa"/>
            <w:tcBorders>
              <w:bottom w:val="single" w:color="008000" w:sz="6" w:space="0"/>
              <w:insideH w:val="single" w:sz="6" w:space="0"/>
              <w:tl2br w:val="nil"/>
              <w:tr2bl w:val="nil"/>
            </w:tcBorders>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7</w:t>
            </w:r>
          </w:p>
        </w:tc>
        <w:tc>
          <w:tcPr>
            <w:tcW w:w="822" w:type="dxa"/>
            <w:tcBorders>
              <w:bottom w:val="single" w:color="008000" w:sz="6" w:space="0"/>
              <w:insideH w:val="single" w:sz="6" w:space="0"/>
              <w:tl2br w:val="nil"/>
              <w:tr2bl w:val="nil"/>
            </w:tcBorders>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4" w:type="dxa"/>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总价（元）</w:t>
            </w:r>
          </w:p>
        </w:tc>
        <w:tc>
          <w:tcPr>
            <w:tcW w:w="822" w:type="dxa"/>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0.4</w:t>
            </w:r>
          </w:p>
        </w:tc>
        <w:tc>
          <w:tcPr>
            <w:tcW w:w="822" w:type="dxa"/>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0.8</w:t>
            </w:r>
          </w:p>
        </w:tc>
        <w:tc>
          <w:tcPr>
            <w:tcW w:w="822" w:type="dxa"/>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1.2</w:t>
            </w:r>
          </w:p>
        </w:tc>
        <w:tc>
          <w:tcPr>
            <w:tcW w:w="822" w:type="dxa"/>
            <w:shd w:val="clear" w:color="auto" w:fill="auto"/>
          </w:tcPr>
          <w:p>
            <w:pPr>
              <w:widowControl/>
              <w:adjustRightInd w:val="0"/>
              <w:snapToGrid w:val="0"/>
              <w:spacing w:line="360" w:lineRule="exact"/>
              <w:jc w:val="center"/>
              <w:rPr>
                <w:rFonts w:asciiTheme="minorEastAsia" w:hAnsiTheme="minorEastAsia" w:cstheme="minorEastAsia"/>
                <w:bCs/>
                <w:szCs w:val="21"/>
              </w:rPr>
            </w:pPr>
          </w:p>
        </w:tc>
        <w:tc>
          <w:tcPr>
            <w:tcW w:w="822" w:type="dxa"/>
            <w:shd w:val="clear" w:color="auto" w:fill="auto"/>
          </w:tcPr>
          <w:p>
            <w:pPr>
              <w:widowControl/>
              <w:adjustRightInd w:val="0"/>
              <w:snapToGrid w:val="0"/>
              <w:spacing w:line="360" w:lineRule="exact"/>
              <w:jc w:val="center"/>
              <w:rPr>
                <w:rFonts w:asciiTheme="minorEastAsia" w:hAnsiTheme="minorEastAsia" w:cstheme="minorEastAsia"/>
                <w:bCs/>
                <w:szCs w:val="21"/>
              </w:rPr>
            </w:pPr>
          </w:p>
        </w:tc>
        <w:tc>
          <w:tcPr>
            <w:tcW w:w="822" w:type="dxa"/>
            <w:shd w:val="clear" w:color="auto" w:fill="auto"/>
          </w:tcPr>
          <w:p>
            <w:pPr>
              <w:widowControl/>
              <w:adjustRightInd w:val="0"/>
              <w:snapToGrid w:val="0"/>
              <w:spacing w:line="360" w:lineRule="exact"/>
              <w:jc w:val="center"/>
              <w:rPr>
                <w:rFonts w:asciiTheme="minorEastAsia" w:hAnsiTheme="minorEastAsia" w:cstheme="minorEastAsia"/>
                <w:bCs/>
                <w:szCs w:val="21"/>
              </w:rPr>
            </w:pPr>
          </w:p>
        </w:tc>
        <w:tc>
          <w:tcPr>
            <w:tcW w:w="822" w:type="dxa"/>
            <w:shd w:val="clear" w:color="auto" w:fill="auto"/>
          </w:tcPr>
          <w:p>
            <w:pPr>
              <w:widowControl/>
              <w:adjustRightInd w:val="0"/>
              <w:snapToGrid w:val="0"/>
              <w:spacing w:line="360" w:lineRule="exact"/>
              <w:rPr>
                <w:rFonts w:asciiTheme="minorEastAsia" w:hAnsiTheme="minorEastAsia" w:cstheme="minorEastAsia"/>
                <w:bCs/>
                <w:szCs w:val="21"/>
              </w:rPr>
            </w:pPr>
          </w:p>
        </w:tc>
        <w:tc>
          <w:tcPr>
            <w:tcW w:w="822" w:type="dxa"/>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w:t>
            </w:r>
          </w:p>
        </w:tc>
      </w:tr>
    </w:tbl>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师：谁能快速地填好上表？</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学生很快地填写完上表内容。</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3：老师，我填得非常快，这题太简单了，题中已经告诉了“购买的是同一种铅笔”，这说明单价是一定的，都是 0.4 元，数量×单价=总价，就可以顺利地求出答案了。</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说得真棒，你能认真分析题中的已知信息，又能灵活地运用“数量×单价=总价”这个数量关系式表达和解决问题，可以看出你的数学语言表达能力特别强。大家都很佩服你。同学们，张同学给开了个很好的头，符号语言表达简练又准确。你们也能灵活地运用符号语言表达出本题中同一种铅笔总价和数量之间的关系吗？</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4：我能，根据同一种铅笔的单价一定，可以用总价：数量=单价（一定）来表达总价和数量之间的关系。</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师：你的表达非常准确，当总价和数量这两个相关联的量之间拥有这样的关系：总价：数量=单价（一定），就可以说铅笔的总价和数量成正比例关系。回顾一下例题和“试一试”，这两题都有什么样的共同点？</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5：两题中的两种变量具有关联性，一种量的变化会引起另一种量的变化。</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6：两种关联的量有其对应的比值。</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7：表示它们之间的关系的式子都很相似。</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师：如果用 x 和 y 来表示两种相关联的量，用 k 表示它们的比值，你可以用一个式子来表达它们之间的正比例关系吗？</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8：可以用这样的式子来表达它们之间的正比例关系：</w:t>
      </w:r>
      <w:r>
        <w:rPr>
          <w:rFonts w:hint="eastAsia" w:asciiTheme="minorEastAsia" w:hAnsiTheme="minorEastAsia" w:cstheme="minorEastAsia"/>
          <w:szCs w:val="21"/>
        </w:rPr>
        <w:fldChar w:fldCharType="begin"/>
      </w:r>
      <w:r>
        <w:rPr>
          <w:rFonts w:hint="eastAsia" w:asciiTheme="minorEastAsia" w:hAnsiTheme="minorEastAsia" w:cstheme="minorEastAsia"/>
          <w:color w:val="333333"/>
          <w:szCs w:val="21"/>
          <w:shd w:val="clear" w:color="auto" w:fill="FFFFFF"/>
        </w:rPr>
        <w:instrText xml:space="preserve">eq \f(y,x)</w:instrText>
      </w:r>
      <w:r>
        <w:rPr>
          <w:rFonts w:hint="eastAsia" w:asciiTheme="minorEastAsia" w:hAnsiTheme="minorEastAsia" w:cstheme="minorEastAsia"/>
          <w:szCs w:val="21"/>
        </w:rPr>
        <w:fldChar w:fldCharType="end"/>
      </w:r>
      <w:r>
        <w:rPr>
          <w:rFonts w:hint="eastAsia" w:asciiTheme="minorEastAsia" w:hAnsiTheme="minorEastAsia" w:cstheme="minorEastAsia"/>
          <w:szCs w:val="21"/>
        </w:rPr>
        <w:t>=k</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9：这里的比值 k 是一定的，所以式子中必须加上 k 一定才可以。</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师：说得太准确了，可以用</w:t>
      </w:r>
      <w:r>
        <w:rPr>
          <w:rFonts w:hint="eastAsia" w:asciiTheme="minorEastAsia" w:hAnsiTheme="minorEastAsia" w:cstheme="minorEastAsia"/>
          <w:szCs w:val="21"/>
        </w:rPr>
        <w:fldChar w:fldCharType="begin"/>
      </w:r>
      <w:r>
        <w:rPr>
          <w:rFonts w:hint="eastAsia" w:asciiTheme="minorEastAsia" w:hAnsiTheme="minorEastAsia" w:cstheme="minorEastAsia"/>
          <w:color w:val="333333"/>
          <w:szCs w:val="21"/>
          <w:shd w:val="clear" w:color="auto" w:fill="FFFFFF"/>
        </w:rPr>
        <w:instrText xml:space="preserve">eq \f(y,x)</w:instrText>
      </w:r>
      <w:r>
        <w:rPr>
          <w:rFonts w:hint="eastAsia" w:asciiTheme="minorEastAsia" w:hAnsiTheme="minorEastAsia" w:cstheme="minorEastAsia"/>
          <w:szCs w:val="21"/>
        </w:rPr>
        <w:fldChar w:fldCharType="end"/>
      </w:r>
      <w:r>
        <w:rPr>
          <w:rFonts w:hint="eastAsia" w:asciiTheme="minorEastAsia" w:hAnsiTheme="minorEastAsia" w:cstheme="minorEastAsia"/>
          <w:szCs w:val="21"/>
        </w:rPr>
        <w:t>=k（一定）这个式子表达两种量之间的正比例关系。下面我们就来具体应用一下吧！</w:t>
      </w:r>
    </w:p>
    <w:p>
      <w:pPr>
        <w:widowControl/>
        <w:adjustRightInd w:val="0"/>
        <w:snapToGrid w:val="0"/>
        <w:spacing w:line="360" w:lineRule="exact"/>
        <w:ind w:firstLine="422" w:firstLineChars="200"/>
        <w:jc w:val="left"/>
        <w:rPr>
          <w:rFonts w:asciiTheme="minorEastAsia" w:hAnsiTheme="minorEastAsia" w:cstheme="minorEastAsia"/>
          <w:b/>
          <w:szCs w:val="21"/>
        </w:rPr>
      </w:pPr>
      <w:r>
        <w:rPr>
          <w:rFonts w:hint="eastAsia" w:asciiTheme="minorEastAsia" w:hAnsiTheme="minorEastAsia" w:cstheme="minorEastAsia"/>
          <w:b/>
          <w:szCs w:val="21"/>
        </w:rPr>
        <w:t>第二步：案例分析</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学生学习了例题之后，对正比例的意义已经有了个初步的认识和理解。再通过本段内容的进一步巩固练习，学生已经能对正比例关系有了个更深入的了解。这个内容的学习是为了让学生能从具体实例和情境中抽象出正比例的意义。学生需要经历从具体到抽象思维的过程，概括出正比例关系。在填写图中表格时，有一个学生分析自己填写得既快有正确的原因时，运用了以前使用的数量关系表达式：“数量×单价=总价”来分析，既简洁又能抽象地概括出其中蕴含的数学本质属性，还给其他同学带了一个很好的头。于是我们顺势借力，鼓励同学们是否也能用这样的符号语言表达形式来表述总价和数量之间的关系。学生在表达过程中，充分见识到了符号语言表达的优势，这给后面抽象出正比例关系的学习打下了一个坚实的基础。</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不过当从具体的数据和情境中抽象出纯符号语言表达的阶段时，学生还是觉得太抽象。只能在老师的逐步引导下才会用纯符号语言的表达形式提炼出了本节课中的重点，会用式子</w:t>
      </w:r>
      <w:r>
        <w:rPr>
          <w:rFonts w:hint="eastAsia" w:asciiTheme="minorEastAsia" w:hAnsiTheme="minorEastAsia" w:cstheme="minorEastAsia"/>
          <w:szCs w:val="21"/>
        </w:rPr>
        <w:fldChar w:fldCharType="begin"/>
      </w:r>
      <w:r>
        <w:rPr>
          <w:rFonts w:hint="eastAsia" w:asciiTheme="minorEastAsia" w:hAnsiTheme="minorEastAsia" w:cstheme="minorEastAsia"/>
          <w:color w:val="333333"/>
          <w:szCs w:val="21"/>
          <w:shd w:val="clear" w:color="auto" w:fill="FFFFFF"/>
        </w:rPr>
        <w:instrText xml:space="preserve">eq \f(y,x)</w:instrText>
      </w:r>
      <w:r>
        <w:rPr>
          <w:rFonts w:hint="eastAsia" w:asciiTheme="minorEastAsia" w:hAnsiTheme="minorEastAsia" w:cstheme="minorEastAsia"/>
          <w:szCs w:val="21"/>
        </w:rPr>
        <w:fldChar w:fldCharType="end"/>
      </w:r>
      <w:r>
        <w:rPr>
          <w:rFonts w:hint="eastAsia" w:asciiTheme="minorEastAsia" w:hAnsiTheme="minorEastAsia" w:cstheme="minorEastAsia"/>
          <w:szCs w:val="21"/>
        </w:rPr>
        <w:t>=k（一定）来判定两种量是否能成正比例关系。在后面的实际运用判断时，不少学生遇到了阻碍。</w:t>
      </w:r>
    </w:p>
    <w:p>
      <w:pPr>
        <w:widowControl/>
        <w:adjustRightInd w:val="0"/>
        <w:snapToGrid w:val="0"/>
        <w:spacing w:line="360" w:lineRule="exact"/>
        <w:ind w:firstLine="422" w:firstLineChars="200"/>
        <w:jc w:val="left"/>
        <w:rPr>
          <w:rFonts w:asciiTheme="minorEastAsia" w:hAnsiTheme="minorEastAsia" w:cstheme="minorEastAsia"/>
          <w:b/>
          <w:szCs w:val="21"/>
        </w:rPr>
      </w:pPr>
      <w:r>
        <w:rPr>
          <w:rFonts w:hint="eastAsia" w:asciiTheme="minorEastAsia" w:hAnsiTheme="minorEastAsia" w:cstheme="minorEastAsia"/>
          <w:b/>
          <w:szCs w:val="21"/>
        </w:rPr>
        <w:t>第三步：实践反思</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在后续学习过程中，我们出了一些题目，让学生做出相应的判断。在解决问题的过程中，我们发现能正确判断正比例关系的学生比较多。在表达判断原因的时候，他们都是抓住了正比例关系的符号语言表达式</w:t>
      </w:r>
      <w:r>
        <w:rPr>
          <w:rFonts w:hint="eastAsia" w:asciiTheme="minorEastAsia" w:hAnsiTheme="minorEastAsia" w:cstheme="minorEastAsia"/>
          <w:szCs w:val="21"/>
        </w:rPr>
        <w:fldChar w:fldCharType="begin"/>
      </w:r>
      <w:r>
        <w:rPr>
          <w:rFonts w:hint="eastAsia" w:asciiTheme="minorEastAsia" w:hAnsiTheme="minorEastAsia" w:cstheme="minorEastAsia"/>
          <w:color w:val="333333"/>
          <w:szCs w:val="21"/>
          <w:shd w:val="clear" w:color="auto" w:fill="FFFFFF"/>
        </w:rPr>
        <w:instrText xml:space="preserve">eq \f(y,x)</w:instrText>
      </w:r>
      <w:r>
        <w:rPr>
          <w:rFonts w:hint="eastAsia" w:asciiTheme="minorEastAsia" w:hAnsiTheme="minorEastAsia" w:cstheme="minorEastAsia"/>
          <w:szCs w:val="21"/>
        </w:rPr>
        <w:fldChar w:fldCharType="end"/>
      </w:r>
      <w:r>
        <w:rPr>
          <w:rFonts w:hint="eastAsia" w:asciiTheme="minorEastAsia" w:hAnsiTheme="minorEastAsia" w:cstheme="minorEastAsia"/>
          <w:szCs w:val="21"/>
        </w:rPr>
        <w:t>=k（一定）来做出正确判断的。没能做出及时判断的学生表示，没有具体的像例题中出示的数据表格，他们就找不到这几个量之间的等量关系。我们统计了全班 43 名学生在做一题正比例判断练习时的情况。</w:t>
      </w:r>
    </w:p>
    <w:p>
      <w:pPr>
        <w:widowControl/>
        <w:adjustRightInd w:val="0"/>
        <w:snapToGrid w:val="0"/>
        <w:spacing w:line="360" w:lineRule="exact"/>
        <w:ind w:firstLine="420" w:firstLineChars="200"/>
        <w:jc w:val="center"/>
        <w:rPr>
          <w:rFonts w:asciiTheme="minorEastAsia" w:hAnsiTheme="minorEastAsia" w:cstheme="minorEastAsia"/>
          <w:szCs w:val="21"/>
        </w:rPr>
      </w:pPr>
      <w:r>
        <w:rPr>
          <w:rFonts w:hint="eastAsia" w:asciiTheme="minorEastAsia" w:hAnsiTheme="minorEastAsia" w:cstheme="minorEastAsia"/>
          <w:szCs w:val="21"/>
        </w:rPr>
        <w:t>表4.4  符号语言表达情况</w:t>
      </w:r>
    </w:p>
    <w:tbl>
      <w:tblPr>
        <w:tblStyle w:val="8"/>
        <w:tblW w:w="0" w:type="auto"/>
        <w:tblInd w:w="0" w:type="dxa"/>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tcBorders>
              <w:bottom w:val="single" w:color="008000" w:sz="6" w:space="0"/>
              <w:insideH w:val="single" w:sz="6" w:space="0"/>
              <w:tl2br w:val="nil"/>
              <w:tr2bl w:val="nil"/>
            </w:tcBorders>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符号语言表达</w:t>
            </w:r>
          </w:p>
        </w:tc>
        <w:tc>
          <w:tcPr>
            <w:tcW w:w="2130" w:type="dxa"/>
            <w:tcBorders>
              <w:bottom w:val="single" w:color="008000" w:sz="6" w:space="0"/>
              <w:insideH w:val="single" w:sz="6" w:space="0"/>
              <w:tl2br w:val="nil"/>
              <w:tr2bl w:val="nil"/>
            </w:tcBorders>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能独立表达</w:t>
            </w:r>
          </w:p>
        </w:tc>
        <w:tc>
          <w:tcPr>
            <w:tcW w:w="2131" w:type="dxa"/>
            <w:tcBorders>
              <w:bottom w:val="single" w:color="008000" w:sz="6" w:space="0"/>
              <w:insideH w:val="single" w:sz="6" w:space="0"/>
              <w:tl2br w:val="nil"/>
              <w:tr2bl w:val="nil"/>
            </w:tcBorders>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启发下表达</w:t>
            </w:r>
          </w:p>
        </w:tc>
        <w:tc>
          <w:tcPr>
            <w:tcW w:w="2131" w:type="dxa"/>
            <w:tcBorders>
              <w:bottom w:val="single" w:color="008000" w:sz="6" w:space="0"/>
              <w:insideH w:val="single" w:sz="6" w:space="0"/>
              <w:tl2br w:val="nil"/>
              <w:tr2bl w:val="nil"/>
            </w:tcBorders>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不会表达</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人数</w:t>
            </w:r>
          </w:p>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比例</w:t>
            </w:r>
          </w:p>
        </w:tc>
        <w:tc>
          <w:tcPr>
            <w:tcW w:w="2130" w:type="dxa"/>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21</w:t>
            </w:r>
          </w:p>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48.84%</w:t>
            </w:r>
          </w:p>
        </w:tc>
        <w:tc>
          <w:tcPr>
            <w:tcW w:w="2131" w:type="dxa"/>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14</w:t>
            </w:r>
          </w:p>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32.56%</w:t>
            </w:r>
          </w:p>
        </w:tc>
        <w:tc>
          <w:tcPr>
            <w:tcW w:w="2131" w:type="dxa"/>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7</w:t>
            </w:r>
          </w:p>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16.28%</w:t>
            </w:r>
          </w:p>
        </w:tc>
      </w:tr>
    </w:tbl>
    <w:p>
      <w:pPr>
        <w:widowControl/>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例如“在一副地图上，图上距离和实际距离这两种量成正比例关系么？为什么？”此题缺少了像例题中显示的图形语言，做错的学生就找不到图上距离和实际距离的比值表达的意义是什么，也不知道这两种数量的比值是否一定。他们过度的依赖于图形语言的表达形式了，其实本题中关键词“同一副地图”就已经蕴含了比例尺是“一定”的意义了。说明部分学生对符号语言的抽象表达形式掌握得还不够好。我们需要把握这些学生在图形语言表达的基础上，加强渗透符号语言的抽象表达。因为符号语言表达的最大特色，就是能使复杂问题简单化、具体问题抽象化，能促进学生对数学知识的理解和内化，同时还能在长期的实践锻炼中提升学生的逻辑推理能力。</w:t>
      </w:r>
    </w:p>
    <w:p>
      <w:pPr>
        <w:widowControl/>
        <w:adjustRightInd w:val="0"/>
        <w:snapToGrid w:val="0"/>
        <w:spacing w:line="360" w:lineRule="exact"/>
        <w:ind w:firstLine="422" w:firstLineChars="200"/>
        <w:rPr>
          <w:rFonts w:asciiTheme="minorEastAsia" w:hAnsiTheme="minorEastAsia" w:cstheme="minorEastAsia"/>
          <w:b/>
          <w:szCs w:val="21"/>
        </w:rPr>
      </w:pPr>
      <w:r>
        <w:rPr>
          <w:rFonts w:hint="eastAsia" w:asciiTheme="minorEastAsia" w:hAnsiTheme="minorEastAsia" w:cstheme="minorEastAsia"/>
          <w:b/>
          <w:szCs w:val="21"/>
        </w:rPr>
        <w:t>③在认识图形教学中培养图形语言表达</w:t>
      </w:r>
    </w:p>
    <w:p>
      <w:pPr>
        <w:widowControl/>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图形语言是小学生形象思维的载体，小学生正处于形象思维发展的黄金时期。到了小学高年段才逐渐地从形象思维过渡到逻辑思维发展阶段，教师可以在图形与几何领域继续深化学生对图形语言的表达和理解。图形语言是运用图形的视觉形态来表达数学含义和信息，它包括数学信息的图形，如实物图、情境图、统计图、几何图等。在数学课中深化图形语言的表达学习，非常有利于小学生直观形象地理解题意、发现问题信息、分析问题、解决问题，促进学生思维的更好发展。例如在教学小学六年级下册苏教版教材《圆柱的体积》课的教学片段中。我们是这样对学生进行图形语言表达的训练的。</w:t>
      </w:r>
    </w:p>
    <w:p>
      <w:pPr>
        <w:widowControl/>
        <w:adjustRightInd w:val="0"/>
        <w:snapToGrid w:val="0"/>
        <w:spacing w:line="360" w:lineRule="exact"/>
        <w:ind w:firstLine="422" w:firstLineChars="200"/>
        <w:jc w:val="left"/>
        <w:rPr>
          <w:rFonts w:asciiTheme="minorEastAsia" w:hAnsiTheme="minorEastAsia" w:cstheme="minorEastAsia"/>
          <w:b/>
          <w:szCs w:val="21"/>
        </w:rPr>
      </w:pPr>
      <w:r>
        <w:rPr>
          <w:rFonts w:hint="eastAsia" w:asciiTheme="minorEastAsia" w:hAnsiTheme="minorEastAsia" w:cstheme="minorEastAsia"/>
          <w:b/>
          <w:szCs w:val="21"/>
        </w:rPr>
        <w:t>第一步：实践案例</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首先教师出示长方体、正方体、圆柱体的图片。</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师：同学们，这三个立体图形的底面积相等，高也相等。请问长方体和正方体的体积相等么？为什么？</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1：我认为长方体和正方体的体积都相等，因为上学期学过长方体和正方体的体积计算方法，都可以用底面积×高=长方体或正方体的体积这个公式来计算。而本题中这两个立体图形的底面积和高都相等，所以它们的体积也相等。</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师：你的推理表达过程清晰又正确，非常棒！那同学们请再猜一猜，本题中圆柱的体积与长方体、正方体的体积相等吗？</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生直觉回答都是相等的。</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师：这是猜的，数学学习讲究严谨科学，你们能想到办法来验证一下么？大家还记得五年级学习圆的面积计算方法时，是用什么方法来推导的呢？谁来完整地表达一下？</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2：老师，我可以到黑板前演示一下吗？当时学习圆的面积计算方法时，我记得是将圆沿着直径切割成若干等份，然后将它拼成了一个近似的长方形，面积不变。长是原来圆周长的一半，用πr表示，而近似长方形的宽就是原来圆的半径 r，根据“长方形的面积=长×宽”这个公式就可以推导出圆的面积“S=πr</w:t>
      </w:r>
      <w:r>
        <w:rPr>
          <w:rFonts w:hint="eastAsia" w:asciiTheme="minorEastAsia" w:hAnsiTheme="minorEastAsia" w:cstheme="minorEastAsia"/>
          <w:szCs w:val="21"/>
          <w:vertAlign w:val="superscript"/>
        </w:rPr>
        <w:t>2</w:t>
      </w:r>
      <w:r>
        <w:rPr>
          <w:rFonts w:hint="eastAsia" w:asciiTheme="minorEastAsia" w:hAnsiTheme="minorEastAsia" w:cstheme="minorEastAsia"/>
          <w:szCs w:val="21"/>
        </w:rPr>
        <w:t>”。</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师：大家评价一下，他的表达怎么样？</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3：黄同学表达得非常流畅，思路既清晰又有条理，图形和语言表达相结合，说得明白，听得明白，我要向你学习。</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师：是啊，图形和文字语言表达相结合，表达效果很有效，而且推导得非常正确。在学习圆的面积计算方法时运用了什么策略？</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4：学习圆的面积计算公式时，是运用转化的策略，将圆转化成了近似长方形来推导出它的面积计算公式的。</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是啊，在学习数学的过程中，经常会运用到转化的策略来学习和解决问题的。比如学习三角形面积计算方法时，就是用两个完全相同的三角形拼成和它等底等高的平行四边形，从而推导出来的。这些例子还有很多很多，当在学习新的知识时经常可以运用转化的策略将新知转化成以前学过的旧知来学习呢！那今天学习圆柱的体积计算方法，你们也能这样灵活的运用吗？</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5：老师，我们预习过，以前我们可以利用长方形来推导圆的面积公式，今天我们也可以用立体图形圆柱将它切割拼成近似长方体啊！</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师：研究方向完全正确，也运用转化的策略将这个圆柱体切割成若干等份，然后拼一拼。</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教师在台上进行实物演示，将圆柱体教具沿着底面直径均分为 16 份，对半切开后拼凑成一个长方体近似体。</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师：如果把圆柱的底面平均分成 32 份、64 份等等，甚至更多份，切开后拼成的物体会有什么变化呢？</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6：平均分的份数越多，拼成的物体就越接近长方体。</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师：是的，下面请同学们再看下课件演示过程，发现平均分的份数越多，就越精细，拼成的图形就越接近长方体，但只是接近长方体，仔细观察你还有什么发现？请大家在小组里讨论研究一下。</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学生小组讨论。</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7：我发现拼成的近似长方体和原来的圆柱体比较，形状发生了变化，但体积没变。</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8：我发现表面积和原来相比变多了呢！请看这个近似长方体的左面和右面，之前是没有的。这个近似长方体的前面是原来圆柱体侧面积的一半，正好和后面合成了原来圆柱体的侧面，而这个近似长方体的上面和下面就是原来圆柱体的上下两个圆形底面，只有左右两个面是多出来的。</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9：我发现这个近似长方体的体积与原来圆柱体的体积相等。在将圆柱体切割拼接的过程中，底面积没有变。就像之前学过的就是将圆拼成了一个近似长方形，面积不变，所以近似长方体的底面积就是原来圆柱的底面积，而近似长方体的高就是原来圆柱体的高。根据长方体的体积计算公式 V=Sh，所以圆柱体的体积也可以用底面积×高来计算，用字母表示：V=Sh</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生10：我还发现拼成的近似长方体比原来圆柱体增加的左右两个侧面积的计算方法。请观察其中的一个面右面，长其实就是半径 r，宽就是圆柱的高 h，面积就是半径×高再乘以2，用字母表示：2rh</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11：根据李同学的分析，我还发现了增加的左右两个面可以合起来拼成一个长方形。长就是直径d，宽就是高h，所以增加的面积还可以用直径×高来计算，用字母表示：dh</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师：同学们观察图形解读图形的能力特别棒，分析得非常正确。通过图形的转化探索出了圆柱体的体积计算公式。回顾这个探索过程，你有什么体会呢？</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12：我知道了可以借助图形分析将圆柱体转化成近似长方体求面积。</w:t>
      </w:r>
    </w:p>
    <w:p>
      <w:pPr>
        <w:widowControl/>
        <w:adjustRightInd w:val="0"/>
        <w:snapToGrid w:val="0"/>
        <w:spacing w:line="360" w:lineRule="exact"/>
        <w:ind w:firstLine="422" w:firstLineChars="200"/>
        <w:jc w:val="left"/>
        <w:rPr>
          <w:rFonts w:asciiTheme="minorEastAsia" w:hAnsiTheme="minorEastAsia" w:cstheme="minorEastAsia"/>
          <w:b/>
          <w:szCs w:val="21"/>
        </w:rPr>
      </w:pPr>
      <w:r>
        <w:rPr>
          <w:rFonts w:hint="eastAsia" w:asciiTheme="minorEastAsia" w:hAnsiTheme="minorEastAsia" w:cstheme="minorEastAsia"/>
          <w:b/>
          <w:szCs w:val="21"/>
        </w:rPr>
        <w:t>第二步：案例分析</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通过这个教学片段，可以看出图形语言的表达形式在学习圆柱题的体积计算过程中起到了非常关键的作用。正因为图形的直观形象地演示，抓住了小学生的视觉注意力，学生观察细致入微。不仅发现了在圆柱体转化成近似长方体的过程中，体积没变。还能顺着这个方向观察出近似长方体的底面积就是原来圆柱体的底面积，长方体的高就是原来圆柱体的高。同时勾起了学生对以前五年级时学过的探索圆面积的方法的回忆，进而非常顺利地探索出了圆柱体的体积计算方法，转化策略运用自如。</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在教学实践中，我们还有一个惊喜，就是学生不仅顺利地探索出了圆柱体的体积计算方法。而且还能从图形拼接的过程中，发现了表面积增加的细节。这在本节课来说其实是一个教学难点，根据我们以往的教学实践，学生平常是不容易发现的，需要教师作进一步的引导。在本节课中，从老师借助现场教具直观拼接演示，再到运用教学课件进一步将圆柱体细分成更多的等份的动态呈现。整个教学过程，学生已经抓住了图形语言表达的本质，不仅发现了增加的两个面，还能轻松地求出增加的面积。成功的为学生后面学习圆柱体的体积实际运用打下了坚实的基础。图形语言的表达贯穿始终，图形语言的直观性、形象性的优势发挥得淋漓尽致，主体地位尽显。课堂上，无论是圆柱体教具的现场拼接演示，还是课件的动态展现，都紧紧抓住了学生的视线和注意力。让学生沉浸在图形语言表达的情境中，学会了用图形语言分析问题、解决问题和表述问题。图形语言的实际运用能力得到了较大程度的提升。</w:t>
      </w:r>
    </w:p>
    <w:p>
      <w:pPr>
        <w:widowControl/>
        <w:adjustRightInd w:val="0"/>
        <w:snapToGrid w:val="0"/>
        <w:spacing w:line="360" w:lineRule="exact"/>
        <w:ind w:firstLine="422" w:firstLineChars="200"/>
        <w:jc w:val="left"/>
        <w:rPr>
          <w:rFonts w:asciiTheme="minorEastAsia" w:hAnsiTheme="minorEastAsia" w:cstheme="minorEastAsia"/>
          <w:b/>
          <w:szCs w:val="21"/>
        </w:rPr>
      </w:pPr>
      <w:r>
        <w:rPr>
          <w:rFonts w:hint="eastAsia" w:asciiTheme="minorEastAsia" w:hAnsiTheme="minorEastAsia" w:cstheme="minorEastAsia"/>
          <w:b/>
          <w:szCs w:val="21"/>
        </w:rPr>
        <w:t>第三步：实践反思</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虽然图形语言的表达形式学生比较熟悉，但在教学实践中，我们发现学生还是比较依赖于老师的教具示范指导的。在自己解决实际问题的过程中，不少学生不会借助图形来细致分析，解题表达方向偏离。例如在解决这题：“将一个圆柱体切成两个长度分别为 4 厘米和 6 厘米的圆柱，其中的大圆柱比小圆柱表面积多50.24 平方厘米，求这个圆柱体的底面周长。”我们统计了全班 43 名学生的图形语言表达情况。</w:t>
      </w:r>
    </w:p>
    <w:p>
      <w:pPr>
        <w:widowControl/>
        <w:adjustRightInd w:val="0"/>
        <w:snapToGrid w:val="0"/>
        <w:spacing w:line="360" w:lineRule="exact"/>
        <w:ind w:firstLine="420" w:firstLineChars="200"/>
        <w:jc w:val="center"/>
        <w:rPr>
          <w:rFonts w:asciiTheme="minorEastAsia" w:hAnsiTheme="minorEastAsia" w:cstheme="minorEastAsia"/>
          <w:szCs w:val="21"/>
        </w:rPr>
      </w:pPr>
      <w:r>
        <w:rPr>
          <w:rFonts w:hint="eastAsia" w:asciiTheme="minorEastAsia" w:hAnsiTheme="minorEastAsia" w:cstheme="minorEastAsia"/>
          <w:szCs w:val="21"/>
        </w:rPr>
        <w:t>表4.5 图形语言表达情况</w:t>
      </w:r>
    </w:p>
    <w:tbl>
      <w:tblPr>
        <w:tblStyle w:val="8"/>
        <w:tblW w:w="0" w:type="auto"/>
        <w:tblInd w:w="0" w:type="dxa"/>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tcBorders>
              <w:bottom w:val="single" w:color="008000" w:sz="6" w:space="0"/>
              <w:insideH w:val="single" w:sz="6" w:space="0"/>
              <w:tl2br w:val="nil"/>
              <w:tr2bl w:val="nil"/>
            </w:tcBorders>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图形语言表达</w:t>
            </w:r>
          </w:p>
        </w:tc>
        <w:tc>
          <w:tcPr>
            <w:tcW w:w="2130" w:type="dxa"/>
            <w:tcBorders>
              <w:bottom w:val="single" w:color="008000" w:sz="6" w:space="0"/>
              <w:insideH w:val="single" w:sz="6" w:space="0"/>
              <w:tl2br w:val="nil"/>
              <w:tr2bl w:val="nil"/>
            </w:tcBorders>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自主灵活运用</w:t>
            </w:r>
          </w:p>
        </w:tc>
        <w:tc>
          <w:tcPr>
            <w:tcW w:w="2131" w:type="dxa"/>
            <w:tcBorders>
              <w:bottom w:val="single" w:color="008000" w:sz="6" w:space="0"/>
              <w:insideH w:val="single" w:sz="6" w:space="0"/>
              <w:tl2br w:val="nil"/>
              <w:tr2bl w:val="nil"/>
            </w:tcBorders>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在示范指导下运用</w:t>
            </w:r>
          </w:p>
        </w:tc>
        <w:tc>
          <w:tcPr>
            <w:tcW w:w="2131" w:type="dxa"/>
            <w:tcBorders>
              <w:bottom w:val="single" w:color="008000" w:sz="6" w:space="0"/>
              <w:insideH w:val="single" w:sz="6" w:space="0"/>
              <w:tl2br w:val="nil"/>
              <w:tr2bl w:val="nil"/>
            </w:tcBorders>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不会运用</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人数</w:t>
            </w:r>
          </w:p>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比例</w:t>
            </w:r>
          </w:p>
        </w:tc>
        <w:tc>
          <w:tcPr>
            <w:tcW w:w="2130" w:type="dxa"/>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26</w:t>
            </w:r>
          </w:p>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60.47%</w:t>
            </w:r>
          </w:p>
        </w:tc>
        <w:tc>
          <w:tcPr>
            <w:tcW w:w="2131" w:type="dxa"/>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12</w:t>
            </w:r>
          </w:p>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27.91%</w:t>
            </w:r>
          </w:p>
        </w:tc>
        <w:tc>
          <w:tcPr>
            <w:tcW w:w="2131" w:type="dxa"/>
            <w:shd w:val="clear" w:color="auto" w:fill="auto"/>
          </w:tcPr>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5</w:t>
            </w:r>
          </w:p>
          <w:p>
            <w:pPr>
              <w:widowControl/>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11.63%</w:t>
            </w:r>
          </w:p>
        </w:tc>
      </w:tr>
    </w:tbl>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有些学生坐在那里凭空想象，还是理解不了 50.24 平方厘米是表示哪一部分的面积，自然找不到问题关键。想不到在草稿纸上画一下简单的示意图帮助分析理解。不少学生不能灵活运用图形语言表达分析，需要教师的进一步指导才能表达出来。这是我们老师在平时教学中的失误，图形示范指导有必要，但也需要鼓励学生自己在分析解决问题过程中养成主动画图分析表达的习惯。</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相信在教学实践中，教师坚持深化对学生的图形语言的表达学习，示范与自主表达相结合。学生就能够顺利地将图形语言在脑中形成表象，并在表象的基础上获得有利的数学直觉，促进形象思维的发展。</w:t>
      </w:r>
    </w:p>
    <w:p>
      <w:pPr>
        <w:widowControl/>
        <w:adjustRightInd w:val="0"/>
        <w:snapToGrid w:val="0"/>
        <w:spacing w:line="360" w:lineRule="exact"/>
        <w:ind w:firstLine="422" w:firstLineChars="200"/>
        <w:jc w:val="left"/>
        <w:rPr>
          <w:rFonts w:asciiTheme="minorEastAsia" w:hAnsiTheme="minorEastAsia" w:cstheme="minorEastAsia"/>
          <w:b/>
          <w:szCs w:val="21"/>
        </w:rPr>
      </w:pPr>
      <w:r>
        <w:rPr>
          <w:rFonts w:hint="eastAsia" w:asciiTheme="minorEastAsia" w:hAnsiTheme="minorEastAsia" w:cstheme="minorEastAsia"/>
          <w:b/>
          <w:szCs w:val="21"/>
        </w:rPr>
        <w:t>（4）加强语言学习，丰富数学语言</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在正确理解数学语言的基础上才能够实现运用数学语言进行表达，所以要加强学生的数学语言学习，丰富其数学语言系统。</w:t>
      </w:r>
    </w:p>
    <w:p>
      <w:pPr>
        <w:widowControl/>
        <w:adjustRightInd w:val="0"/>
        <w:snapToGrid w:val="0"/>
        <w:spacing w:line="360" w:lineRule="exact"/>
        <w:ind w:firstLine="422" w:firstLineChars="200"/>
        <w:jc w:val="left"/>
        <w:rPr>
          <w:rFonts w:asciiTheme="minorEastAsia" w:hAnsiTheme="minorEastAsia" w:cstheme="minorEastAsia"/>
          <w:b/>
          <w:szCs w:val="21"/>
        </w:rPr>
      </w:pPr>
      <w:r>
        <w:rPr>
          <w:rFonts w:hint="eastAsia" w:asciiTheme="minorEastAsia" w:hAnsiTheme="minorEastAsia" w:cstheme="minorEastAsia"/>
          <w:b/>
          <w:szCs w:val="21"/>
        </w:rPr>
        <w:t>① 加强数学语言的积累</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数学的专业语言不仅可以通过课堂学习累积，也可以自主阅读数学读物进行扩充。学生通过课本上所学习的数学语言是有限的，所接触的数学习题集又集中于学生知识的巩固和评价，所以要想进一步拓宽学生的知识面需要借助于数学读物。数学趣味读物内容广泛，不仅仅拘泥于课本知识，包括一些名人轶事、数学趣味游戏。这些数学读物不仅可以吸引学生的兴趣，有助于学生阅读积累，也有利于启迪学生的思维。数学读物里的有许多数学小故事，即以趣味故事的形式呈现的数学问题。学生很容易被这些故事所吸引，在阅读故事时，发现其中的问题，在对问题表征的分析下，试图解决其中的问题，这样就培养了学生的数学语言理解力。通过分析问题，结合自己所学的知识，试图进行解答，在文字语言、符号语言和图形语言之间实现相互的转换，锻炼其数学语言转换能力。在与同学讨论或者自己书写，均需要学生组织自己的语言进行表达，这样可以锻炼其组织表达能力。在兴趣小组或自主阅读时，教师引导学生积极参与数学趣味阅读，对学生阅读给予时间保障，并促进学生分享在解决趣味问题时采用的方法和借鉴的经验。通过学生的分享，树立表达典范，激励学生规范表达。经由一定时间，学生的数学语言将会有一定的扩充，表达将会越来越有数学特色，对数学素养的提高也有很大的利处。</w:t>
      </w:r>
    </w:p>
    <w:p>
      <w:pPr>
        <w:widowControl/>
        <w:adjustRightInd w:val="0"/>
        <w:snapToGrid w:val="0"/>
        <w:spacing w:line="360" w:lineRule="exact"/>
        <w:ind w:firstLine="422" w:firstLineChars="200"/>
        <w:jc w:val="left"/>
        <w:rPr>
          <w:rFonts w:asciiTheme="minorEastAsia" w:hAnsiTheme="minorEastAsia" w:cstheme="minorEastAsia"/>
          <w:szCs w:val="21"/>
        </w:rPr>
      </w:pPr>
      <w:r>
        <w:rPr>
          <w:rFonts w:hint="eastAsia" w:asciiTheme="minorEastAsia" w:hAnsiTheme="minorEastAsia" w:cstheme="minorEastAsia"/>
          <w:b/>
          <w:szCs w:val="21"/>
        </w:rPr>
        <w:t>②加强数学语言的理解学习</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数学中的文字语言是最常见的。对于文字语言，学生需要准确的理解其含义，并把握关键点。如果理解存在偏差将会致使整个数学问题难以进行解答。例如：妈妈要把20个鸡蛋装到盒子里，每个盒子能放 6 个鸡蛋，至少需要多少个盒子？对于应用题，学生首先需要分析其中的条件和问题，教师应当引导学生找到关键的词句，需要注意的是这里出现的“少”会给学生理解造成一定的难度，对于难以理解的语句，教师可以根据情况组织学生实际动手操作，加深学生理解。针对文字语言的教学，教师在新授课之时要注重夯实学生数学概念、定理等这类基础知识。当小学生在解决一个问题时遇到一段数学文字时，往往会受到题目信息量的干扰，教师需要带领学生对相关语言进行详细的分析，弄清数学信息之间的联系，以便学生能够准确的掌握。</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符号语言比较抽象，学生在运用符号语言的时候需要准确掌握其意义。如果理解不深入，就难以进行运用。例如，在表述方程的特点时，学生表述为是一个等式或者是含有未知数，都是片面的。学生对方程的把握不够准确，对其后学习解方程造成阻碍，并且不能够准确运用方程进行解题。因此教师引导学生理解其中的数学语言：方程是含有未知数的等式。在方程中的字母表示的未知数，等号表示这是等式，即两边的算式相等。在高年级接触到比较新颖的符号语言包括小数、分数和字母表示数。在进行相关符号教学时更要重视学生对于数概念的理解，引导学生理解算理、掌握算法。如在学习小数乘整数的教学时，教师结合“十进制”的计量单位，帮助学生理解算理。教师出示问题，引导学生理解题意，风筝每个 3.5 元，买 3 个风筝多少元?学生独立思考、列式、尝试计算。计算完成，学生汇报，汇报有三种。第一种采用加法：3.5＋3.5＋3.5＝10.5元。第二种是：3.5元＝3元5角 3元×3＝9元5角×3＝15角  9元＋15角＝10.5 元。第三者采用乘法计算：3.5×3＝10.5元。教师引导学生理解这三种方法，并重点讲解第三种算法及算理，把元转化为角，这样就把小数乘整数转化为整数乘整数，计算完成后在把角转化成元。这样的教学方法使学生掌握相关的计算方法，在进行相关计算时，学生首先意识到需要把小数扩大成整数，然后按整数乘法的运算法则算出积，最后被乘数有几位小数，就从积的右边起数出几位，点上小数点。这种方式不仅使学生掌握了小数乘整数的计算方法，也为其在今后学习利用因数的变化规律把小数乘法转化成整数乘法奠定基础。</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在小学阶段中出现的图形语言主要是图形认识、位置与方向，小学阶段的图形语言学习对于发展学生的空间思维具有重要作用。对于图形语言，学生需要做到认识图形、理解图形表达的信息，并能进行规范的作图。在进行图形语言的学习时，教师可以结合生活实际，引导学生自己动手发现图形的奥秘。例如在学习长方形和正方形的特点时，教师引导学生量一量边长和角，通过对着比较边长，学生自己记录数据，并发现其中的关系。在学习方向时，首先根据实际让学生说一说自己如何分辨方向，然后学习用地图表示方向的方法。有些图形语言对于学生而言比较抽象，增大了学生的理解难度，对此，教师的讲解要有针对性，并且因材施教，有力指导学生对于数学语言的理解学习。</w:t>
      </w:r>
    </w:p>
    <w:p>
      <w:pPr>
        <w:widowControl/>
        <w:adjustRightInd w:val="0"/>
        <w:snapToGrid w:val="0"/>
        <w:spacing w:line="360" w:lineRule="exact"/>
        <w:ind w:firstLine="422" w:firstLineChars="200"/>
        <w:jc w:val="left"/>
        <w:rPr>
          <w:rFonts w:asciiTheme="minorEastAsia" w:hAnsiTheme="minorEastAsia" w:cstheme="minorEastAsia"/>
          <w:szCs w:val="21"/>
        </w:rPr>
      </w:pPr>
      <w:r>
        <w:rPr>
          <w:rFonts w:hint="eastAsia" w:asciiTheme="minorEastAsia" w:hAnsiTheme="minorEastAsia" w:cstheme="minorEastAsia"/>
          <w:b/>
          <w:szCs w:val="21"/>
        </w:rPr>
        <w:t>③加强数学语言的转换学习</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文字语言、图形语言和符号语言不是孤立存在的，三者之间联系紧密。学生进行数学语言表达的时候必须能够对三种语言进行转换。不同的数学语言可以表示同一含义，例如，梯形的面积＝(上底＋下底)×高÷2。用字母表示：S＝(a＋b)×h÷2。不同的数学语言相互辅助有助于高效解决数学问题，许多学生在进行应用题解答时候画关系图，可以有助于正确把握其中的数量关系。在数学课堂上教师可以引导学生用不同数学语言表示同一数学问题。如学习用字母表示数时，教师提问：当同学们10岁时，老师25岁，当同学们11岁时，老师几岁？你是怎么想的？引导学生继续往下说。教师引导学生用一个等式表示学生的年龄与教师年龄关系。有些学生用文字语言表示：学生年龄+15 岁=教师年龄。有些学生尝试用字母表示数 x+15、m+15、n+15，在学生交流回报之后，教师予以总结。教师指出这两种方式都可以表述关系，用符号表示更加见解。在此教师注重学生理解字母和等式的含义，适时追问：x、m、n表示什么？x＋15 表示什么？学生在不断的思考下逐渐加深理解：x、m、n都是表示不确定的数，x＋15不仅表示了老师的年龄，还表示老师比同学大15岁这个关系。加强数学语言的转化学习，教师还可以通过对比、变式训练帮助学生掌握语言之间的联系。</w:t>
      </w:r>
    </w:p>
    <w:p>
      <w:pPr>
        <w:widowControl/>
        <w:adjustRightInd w:val="0"/>
        <w:snapToGrid w:val="0"/>
        <w:spacing w:line="360" w:lineRule="exact"/>
        <w:ind w:firstLine="422" w:firstLineChars="200"/>
        <w:jc w:val="left"/>
        <w:rPr>
          <w:rFonts w:asciiTheme="minorEastAsia" w:hAnsiTheme="minorEastAsia" w:cstheme="minorEastAsia"/>
          <w:szCs w:val="21"/>
        </w:rPr>
      </w:pPr>
      <w:r>
        <w:rPr>
          <w:rFonts w:hint="eastAsia" w:asciiTheme="minorEastAsia" w:hAnsiTheme="minorEastAsia" w:cstheme="minorEastAsia"/>
          <w:b/>
          <w:szCs w:val="21"/>
        </w:rPr>
        <w:t>（5）营造宽松环境，发展数学语言</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课堂中和谐融洽的氛围，可以促使学生的心理状态趋向于积极主动，促使学生在课堂上敢于表达。当学生主动参与、积极表达，这又将进一步推进积极和富有建设性课堂的建设，从而提高了课堂教学质量、增进了教学效果。但是任何一方的心态不良都可能导致不良教学气氛产生，所以说课堂氛围的营造离不开教师和学生的共同努力。</w:t>
      </w:r>
    </w:p>
    <w:p>
      <w:pPr>
        <w:widowControl/>
        <w:adjustRightInd w:val="0"/>
        <w:snapToGrid w:val="0"/>
        <w:spacing w:line="360" w:lineRule="exact"/>
        <w:ind w:firstLine="422" w:firstLineChars="200"/>
        <w:jc w:val="left"/>
        <w:rPr>
          <w:rFonts w:asciiTheme="minorEastAsia" w:hAnsiTheme="minorEastAsia" w:cstheme="minorEastAsia"/>
          <w:b/>
          <w:bCs/>
          <w:szCs w:val="21"/>
        </w:rPr>
      </w:pPr>
      <w:r>
        <w:rPr>
          <w:rFonts w:hint="eastAsia" w:asciiTheme="minorEastAsia" w:hAnsiTheme="minorEastAsia" w:cstheme="minorEastAsia"/>
          <w:b/>
          <w:bCs/>
          <w:szCs w:val="21"/>
        </w:rPr>
        <w:t>①发扬教学民主</w:t>
      </w:r>
    </w:p>
    <w:p>
      <w:pPr>
        <w:widowControl/>
        <w:adjustRightInd w:val="0"/>
        <w:snapToGrid w:val="0"/>
        <w:spacing w:line="360" w:lineRule="exact"/>
        <w:ind w:firstLine="420" w:firstLineChars="200"/>
        <w:jc w:val="left"/>
        <w:rPr>
          <w:rFonts w:hint="eastAsia" w:asciiTheme="minorEastAsia" w:hAnsiTheme="minorEastAsia" w:cstheme="minorEastAsia"/>
          <w:szCs w:val="21"/>
        </w:rPr>
      </w:pPr>
      <w:r>
        <w:rPr>
          <w:rFonts w:hint="eastAsia" w:asciiTheme="minorEastAsia" w:hAnsiTheme="minorEastAsia" w:cstheme="minorEastAsia"/>
          <w:szCs w:val="21"/>
        </w:rPr>
        <w:t>在课堂上，面对所有同学阐释自己的观点时，难免会产生畏难的心理，会担心自己表达不清楚遭到同学嘲笑或者老师的批评。教师实行教学民主就是为了营造一个民主、和谐的课堂学习环境，切实调动学生的主观能动性。在民主、和谐的课堂中，允许学生犯错，学生说错了可以改正，存在疑问可以主动提出，有不同的见解可以展开讨论。如果教师出现错误，允许学生提出质疑。有些教师会故意“犯错”，学生在发现错误、指出错误过程中加深了对知识的理解。这种方式不仅考察了学生对于知识掌握程度，而且营造了一种民主氛围。课堂和谐气氛有利于促使学生积极主动参与学习中，并体会成功带来的愉悦感。在这样的氛围中，学生才能打开思维的大门，积极思考、主动表达。在对学生表达进行点评时，多采用激励性的语言鼓励学生，如“你说得很清楚”，“说得很准确”，“你表达真有条理”，而不是以“说的不对”，“你说的很差劲”等批评的言语予以评论。如果学生表达过程中出现错误，有些学生起哄或不留情面地指出错误，教师应当及时制止，引导学生尊重他人，以便于形成融洽的氛围。</w:t>
      </w:r>
    </w:p>
    <w:p>
      <w:pPr>
        <w:widowControl/>
        <w:adjustRightInd w:val="0"/>
        <w:snapToGrid w:val="0"/>
        <w:spacing w:line="360" w:lineRule="exact"/>
        <w:ind w:firstLine="420" w:firstLineChars="200"/>
        <w:jc w:val="left"/>
        <w:rPr>
          <w:rFonts w:hint="eastAsia" w:asciiTheme="minorEastAsia" w:hAnsiTheme="minorEastAsia" w:cstheme="minorEastAsia"/>
          <w:szCs w:val="21"/>
        </w:rPr>
      </w:pPr>
    </w:p>
    <w:p>
      <w:pPr>
        <w:widowControl/>
        <w:adjustRightInd w:val="0"/>
        <w:snapToGrid w:val="0"/>
        <w:spacing w:line="360" w:lineRule="exact"/>
        <w:ind w:firstLine="422" w:firstLineChars="200"/>
        <w:jc w:val="left"/>
        <w:rPr>
          <w:rFonts w:asciiTheme="minorEastAsia" w:hAnsiTheme="minorEastAsia" w:cstheme="minorEastAsia"/>
          <w:b/>
          <w:bCs/>
          <w:szCs w:val="21"/>
        </w:rPr>
      </w:pPr>
      <w:r>
        <w:rPr>
          <w:rFonts w:hint="eastAsia" w:asciiTheme="minorEastAsia" w:hAnsiTheme="minorEastAsia" w:cstheme="minorEastAsia"/>
          <w:b/>
          <w:bCs/>
          <w:szCs w:val="21"/>
        </w:rPr>
        <w:t>② 建立融洽的课堂人际关系</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课堂气氛是师生共同营造的，师生、生生之间的关系是最基本的课堂人际关系。师生、生生之间关系融洽，班级氛围和谐，学生才能够有意愿积极主动地表达自己的想法。学生群体的关系融洽，班级同学团结互助、凝聚力强，容易形成良好的课堂气氛。教师在课上和课外应当密切关注学生的人际交往问题，不断巩固和发展正式群体，学生之间形成共同的目标，并自觉遵守的班级规范，满足学生的归属感、认同感，从而使班级成为团结的集。对于积极的非正式群体支持、引导，对于消极的非正式群体予以引导、教育和改造。教师也可以采取小组内合作、小组间竞争的方法，增进小组同学之间的合作意识，提高凝聚力，与此同时也培养组间良性竞争意识，激励学生主动表达。此外，师生关系融洽是师生进行交流的必要条件。在实际教学中，有些老师对于学生的成绩非常重视。对于学生的错误，有些教师过于焦躁而指责学生，即便教师希望通过这种方式让学生更好的掌握知识，但是此种行为对学生心理造成很大伤害，有损学生对教师的喜爱程度，甚至会波及学生不再喜爱这门课程。许多教师趋向于给予成绩较好的学生较高的关注度，在课堂上就会表现出更多机会给予成绩好的学生，这是比较普遍存在的现象。学生很快久就会意识到老师喜欢的学生是谁，学生对教师的敬仰会减少，同学之间往往会出现嫉妒他人的现象。有些学生在课堂上会出现消极表现，不再积极参与，不再主动回答问题，致使一些学生选择机械的接受老师讲解的知识。所以，教师应当平等对待每一位学生，给予学生同样的机会展示自己，调动学生的表达意愿。</w:t>
      </w:r>
    </w:p>
    <w:p>
      <w:pPr>
        <w:widowControl/>
        <w:adjustRightInd w:val="0"/>
        <w:snapToGrid w:val="0"/>
        <w:spacing w:line="360" w:lineRule="exact"/>
        <w:ind w:firstLine="422" w:firstLineChars="200"/>
        <w:jc w:val="left"/>
        <w:rPr>
          <w:rFonts w:asciiTheme="minorEastAsia" w:hAnsiTheme="minorEastAsia" w:cstheme="minorEastAsia"/>
          <w:b/>
          <w:bCs/>
          <w:color w:val="000000"/>
          <w:szCs w:val="21"/>
        </w:rPr>
      </w:pPr>
      <w:r>
        <w:rPr>
          <w:rFonts w:hint="eastAsia" w:asciiTheme="minorEastAsia" w:hAnsiTheme="minorEastAsia" w:cstheme="minorEastAsia"/>
          <w:b/>
          <w:bCs/>
          <w:szCs w:val="21"/>
        </w:rPr>
        <w:t>③多种形式训练，鼓励学生动嘴</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多样化的形式训练，能使每一个学生都有发言的机会，让学生把自己的思维说出来，产生愉悦感，实现自我价值，树立学好数学的信心。可以采取“个别学生表达”“学生自由表达”和“合作小组内交流表达”等方式尽可能地让每一个学生参与数学表达。如低年级教学中，经常用到“开火车”的方式让更多的学生轮流回答数学问题，获得数学表达的机会。再如在小组合作学习过程中，可以采取“合作小组内互相表达”的方式，让小组成员之间各抒己见，然后推举小组代表与班级内其他小组进行“组间交流”，锻炼和提升学生的数学表达、数学思维能力。这些方式的应用，让每一个学生都获均等的数学表达的机会。</w:t>
      </w:r>
    </w:p>
    <w:p>
      <w:pPr>
        <w:widowControl/>
        <w:adjustRightInd w:val="0"/>
        <w:snapToGrid w:val="0"/>
        <w:spacing w:line="360" w:lineRule="exact"/>
        <w:ind w:firstLine="422" w:firstLineChars="200"/>
        <w:jc w:val="left"/>
        <w:rPr>
          <w:rFonts w:asciiTheme="minorEastAsia" w:hAnsiTheme="minorEastAsia" w:cstheme="minorEastAsia"/>
          <w:b/>
          <w:bCs/>
          <w:szCs w:val="21"/>
        </w:rPr>
      </w:pPr>
      <w:r>
        <w:rPr>
          <w:rFonts w:hint="eastAsia" w:asciiTheme="minorEastAsia" w:hAnsiTheme="minorEastAsia" w:cstheme="minorEastAsia"/>
          <w:b/>
          <w:bCs/>
          <w:szCs w:val="21"/>
        </w:rPr>
        <w:t>5.对小学数学语言表达能力的个案研究</w:t>
      </w:r>
    </w:p>
    <w:p>
      <w:pPr>
        <w:widowControl/>
        <w:adjustRightInd w:val="0"/>
        <w:snapToGrid w:val="0"/>
        <w:spacing w:line="360" w:lineRule="exact"/>
        <w:ind w:firstLine="422" w:firstLineChars="200"/>
        <w:jc w:val="left"/>
        <w:rPr>
          <w:rFonts w:asciiTheme="minorEastAsia" w:hAnsiTheme="minorEastAsia" w:cstheme="minorEastAsia"/>
          <w:b/>
          <w:bCs/>
          <w:szCs w:val="21"/>
        </w:rPr>
      </w:pPr>
      <w:r>
        <w:rPr>
          <w:rFonts w:hint="eastAsia" w:asciiTheme="minorEastAsia" w:hAnsiTheme="minorEastAsia" w:cstheme="minorEastAsia"/>
          <w:b/>
          <w:bCs/>
          <w:szCs w:val="21"/>
        </w:rPr>
        <w:t>（1）二年级第二学期《三角形与四边形》课堂实例分析</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“图形与几何”是几何课程内容，更加突出了几何内容的特点。著名的数学家 M.阿蒂亚指出：“几何是数学中这样的一部分，其中视觉思维占主导地位……几何直觉仍是增进数学理解力很有效的途径，而且它可以使人增加勇气，提高修养。”可见，几何直观的建立是数学教育的重要内容，小学阶段尤其是低年级，具象思维占据主导地位，正是建立和培养几何直观的好时机。小学阶段的“图形与几何”的学习从图形的认识、测量、变换以及位置多个方面展开并且螺旋式上升。小学生通过实物到抽象平面以及简单立体图形的学习使得空间思维和推理能力得到发展。</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范希尔夫妇认为学生几何思维的发展可以划分为若干阶段，即以下五个水平：“水平 1：直观化。通过具体的样品来识别图形。水平 2：描述，分析。通过图形的特征识别图形。水平 3：抽象、关联。抽象定义，区分概念的必要条件和充要条件。水平 4：形式推理。可作出逻辑判断的陈述。水平 5：严密性，元数学。在数学系统中进行形式推理。”按照这几个水平，学生的思维水平是从直观化不断提高到高度抽象化的，因此，小学生从直观辨认到探索特征的几何学习过程是符合认知规律的，并且通过数学语言来进行描述是必要的，通过数学言语表达使得思路更加清晰，更能够掌握到图形的本质特征，有利于判断和推理。</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在此选取的案例是苏教版二年级第二学期的《三角形与四边形》第一课时。《三角形与四边形》第一课时是三角形与四边形的认识，通过观察、比较、概括，掌握三角形与四边形的定义，再通过推理得出几边形的定义。经过一年级以及二年级第一学期的学习，可以辨认出正方形、长方形、平行四边形、菱形、三角形这一些常见图形，但是在此内容中由于加入了新的不规则图形，学生无法顺利读出，所以要先通过直观辨认图形到探索图形特征，将所有这些图形按照新的标准进行分类，形成新的图式，而教师在这一过程中需要引导学生自己通过观察、比较、概括出图形特征。</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（一）兴趣引入，激发学生探究和表达欲望</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众所周知，兴趣是学生学习的最好动力，所以，教师在进行教学设计时也会想方设法地运用此策略，但是学生的兴趣到底是什么，这值得我们探究。数学学习的兴趣必然与其它学科学习的兴趣是不同的，数学的有趣之处在于思维的碰撞、引燃与生成，那么，教师就要将课堂的起始设计成能够激起学生探究和表达数学欲望的引入环节。例如：</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【片段 1】</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师出示教科书 P53 的各种图形合成的一幅画。</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师：看，老师这里有一幅好看的画，它是由图形组成的，你看到了哪些认识的图形，来给小朋友们介绍一下。</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1：长方形、正方形。</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师：还有要补充的吗？</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2：还有三角形、梯形、平行四边形。</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师：还有吗？</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3：那个不是平行四边形是（停顿 2 秒）菱形。</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师：你们已经认识了这么多图形了呀，真了不起。今天我们再来继续认识更多的图形。</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 xml:space="preserve">教师利用学生貌似都熟悉但是又不全熟悉的图形片组成图画，先抓住学生眼球，再进而引发学生思考，仅仅抓住学生已有知识，给学生提供了引起认知冲突的材料。教师用规范的语言引导学生进行观察，并且不断的追问激发学生思考和探究欲望。       </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（二）尝试表达，教师引导思维通路</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学生通过兴趣的引入，在初步的观察、思考之后逐步发现认知冲突的地方，此时需要教师进一步引导，使得学生顺利解决认知冲突构建新图式。如下片段：</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【片段 2】</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师PPT展示刚才各种图形合成的画还原成各个图形，如教科书P53的图形片。</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师：这些图形你们都认识吗？说说他们的名称。</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4：有正方形……</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师此时插入说：我们要说清楚，几号和几号是什么图形，你再说一说。</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4 接着说：6 号、14 号是正方形，1 号、13 号还有那个 3 号都是长方形，还有三角形……</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师：我们请另一个小朋友补充一下还有哪几号分别是什么图形。</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5:4 号、8 号、11 号、12 号是三角形。</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师：这位小朋友说的真好，而且他是有序的判断，所以不会遗漏和重复。那还有什么图形呢？</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6:2、5、7 号是（停顿 3 秒）。</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师：2、5、7 号都是什么图形呢？你能说吗？</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6 摇头示意不能说。</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师：这位小朋友没有想好如何表达，我们让他再想想，有哪位来帮助下他。</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7：2 号是平行四边形，5 号是梯形，9 号是菱形。</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教师一步步丰富、完整学生的数学言语表达，促进学生对问题本质的思考和掌握；并且给予更多学生表达的机会，通过复述的形式不仅可以巩固效果而且有助于全体问题的凝聚；教师还采用适当、明确的赞扬，不仅鼓励说的好的这一位学生，也激起其它学生的表达欲望，并且已经告知该如何表达才是好的；教师给予学生改正、完善的机会，在学生表达有误或不完整的情况下，教师没有批评，而是给予引导，让其自己纠正和补充，不仅使得学生思路通常，而且对学生自信心的培养有积极的作用。</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学生在教师这样的精心引导下，对已有知识的掌握更加牢固，也渐渐发现了认知冲突的地方。学生一下子无法准确找到解决认知冲突的途径，在此时，教师没有直接带着学生去解决，而是转化思考角度，还是把问题放在以前学过的知识点上。教师先把叫不出名称的图形放一边，先引导学生探究三角形这一类我们熟悉的图形的特征，并且采用同桌讨论、互相说一说再发言的形式，让学生在一遍遍的表达中完善思考。例如：</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【片段 3】</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师：那剩下的 7 号和 10 号是什么图形呀？有谁知道。</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生开始小声议论但是无人举手回答。</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师：这些不清楚叫什么的图形我们先放在一边，一会再来解决。</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师出示 PPT4、8、11、12 号图形片。</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师：我们刚才把 4、8、11、12 号归为一类，还把它们都叫做三角形，那请小朋友们观察看看，它们都有什么共同的特征。同桌之间讨论说一说。</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师：哪位同学来说一说？</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8：都有角。</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师：正方形、长方形也都有角，那为什么不也归到这里呢？</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生抢着说：有三个角，叫三角形。</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师画出一个不闭合三个角图形。</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师：那我这个图形也有三个角，但是是三角形吗？</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生异口同声：不是，没闭合。</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师：换一个角度看看有什么共同的特征？</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9：都有三条边。</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师：诶，对，都有三条边，你们看出来了吗？都有三条边又怎么样了呢？</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10：有三条边围成的。</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师：围成的，这几个字用的很好。那围成之后有缺口吗？</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生异口同声：没有。</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师：那就是围成的闭合图形，对吗？是有三条边，但是这三条边都是有长短的，所以叫线段，那现在你们能用数学语言完整地说一说什么是三角形了吗？</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11：三条线段围成的闭合图形。</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师：三条线段围成的闭合图形是什么？说完整。</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11：三条线段围成的闭合图形是三角形。</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师：这位同学说的非常棒，还有哪位同学试一试，说的更完整和准确。</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12：由三条线段围成的闭合图形叫三角形。</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教师在学生表达的基础上，给出学生规范性的数学言语表达的示范，让学生先模仿，在一遍遍的说的过程中掌握数学语言以及理清三角形本质特征，为之后学生能自己顺利类推出其它几边形的特征以及今后数学言语表达的规范性、准确性打下基础。</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教师通过引导学生归纳、概括出三角形的特征，进而迁移到四边形、五边形、六边形。通过下面的学生的表达可以知道他们很快能够得出四边形、五边形、六边形的特征，但是学生的数学言语表达还不够准确，一方面表明数学言语表达还要训练和提升，另一方面也可能说明学生并未真正掌握，所以，教师还是要引导学生进行规范、准确的数学言语表达，帮助学生畅通思路以及巩固新知。例如：</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【片段 4】</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师：我们知道了由三条线段围成的闭合图形是三角形。那小朋友们看看这些图形里有哪些图形是由四条线段围成的？你们猜猜他们又叫什么呢？同桌讨论并互相说一说。</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13:1、2、3、5、6、9、10、13、14 号都是四条边的。</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师：我们刚才说了，这里的边叫线段，所以……</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13：1、2、3、5、6、9、10、13、14 号都是四条线段，叫四角形。</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师：四角形？你们听过吗？我们数学上是没有这样的图形的，由四条线段围成的闭合图形叫四边形。那你们找一找这些四边形里有没有我们熟悉的图形。</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14：有，6、14 号是正方形，1、3、13 号是长方形，还有平行四边形，菱形……</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师：有我们的熟悉的正方形和长方形，说明他们是特殊的四边形。那现在你们能说一说三角形和四边形的定义吗？</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15：三条线段围成的闭合图形是三角形。四条线段围成的闭合图形叫四边形。</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师：那你们知道 7 号图形叫什么吗？</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16：五边形。</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师：为什么？</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16：有五条线段组成。</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师：说话要严谨。老师问的是为什么，你要回答因为……所以……</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16：因为有五条线段组成的闭合图形，所以是五边形。</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师：谁再来重复一下他的话。生 17：因为，因为（重复）有五条线段组成的闭合图形，那个（无关词语）所以是五边形。</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师：我们知道了三角形是由三条线段围成，四边形是由四条线段围成，五边形是由五条线段围成，那由六条线段围成的是什么？</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生齐答：六边形。</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（三）数学言语表达巩固认知，练就思维</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教师继续追问七条线段、八条线段一方面是为了给予学生更多的数学言语表达机会，也是在更多的迁移中巩固新知，另一方面是通过大量的具体例子抽象出几边形的特征，引导学生进行具体到抽象的推理。课堂如下进行：</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【片段 5】</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师：七条线段呢？</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生齐答：七边形。</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师：八条线段呢？</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生齐答：八边形。</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师：通过以上你们可以得出一个什么结论？同桌讨论说一说。</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18：几边形就有几条线段。</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师：谁来说的更完整一些。</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19：几边形就是有几条线段围成的闭合图形。</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师：说的非常好！</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显然，学生从具体到抽象是困难的，但是学生能够抽象出“几边形就有几条线段”还是抓住了最本质的特征，已经刚刚达到范希尔夫妇提出的学生几何思维水平的水平 3，教师再进行反例运用的引导，使得学生能够区分概念的必要条件和充要条件，使得数学言语表达也趋于完美，发展学生抽象思维能力。</w:t>
      </w:r>
    </w:p>
    <w:p>
      <w:pPr>
        <w:widowControl/>
        <w:adjustRightInd w:val="0"/>
        <w:snapToGrid w:val="0"/>
        <w:spacing w:line="360" w:lineRule="exact"/>
        <w:ind w:firstLine="422" w:firstLineChars="200"/>
        <w:jc w:val="left"/>
        <w:rPr>
          <w:rFonts w:asciiTheme="minorEastAsia" w:hAnsiTheme="minorEastAsia" w:cstheme="minorEastAsia"/>
          <w:b/>
          <w:bCs/>
          <w:szCs w:val="21"/>
        </w:rPr>
      </w:pPr>
      <w:r>
        <w:rPr>
          <w:rFonts w:hint="eastAsia" w:asciiTheme="minorEastAsia" w:hAnsiTheme="minorEastAsia" w:cstheme="minorEastAsia"/>
          <w:b/>
          <w:bCs/>
          <w:szCs w:val="21"/>
        </w:rPr>
        <w:t>（2）三年级第二学期《条形统计图（二）》课堂实例分析</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统计是数学领域的重要内容，统计的知识、思想、方法有助于人们认识世界。对于统计的学习，就是要通过收集数据、描述数据、分析数据，运用数据进行推断，帮助作出合理决策，这样一个过程需要学生观察、比较、分析、判断、推理，所以更加需要教师的在这个过程中进行引导，帮助学生获得统计知识，养成统计思想方法。小学阶段学习的是基础的统计，此案例选取的是三年级第二学期《简单条形统计图》，它的要求是学生能说出条形统计图的统计内容，会看图比较数量的多少及变化状况，会联系生活实际进行简单的统计分析，并作出判断，对分析、判断的过程可以进行交流。</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统计中关键的是数据信息的获取和分析，“随着信息的迅速增长，我们需要扩大对数据的认识。事实上，现在的数据不仅仅是数，图是数据、语句也是数据……只要蕴涵着一定信息，无论是什么表现形式，都是数据。”这就要求我们能够认识各种形式的数据，并对其进行分析、判断和解释，并能够表达交流，这就需要我们有转化的能力，能将各种形式的数据转化成数学语言，通过数学言语表达出数学信息和思想。</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（一）依托学生旧知，引导规范化数学言语表达</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学生不是一张白纸，是已经有一定知识、技能、思想等储备的丰富个体，教师在走进教室进行教育教学之前，必须充分考虑学生的已有知识等方面的水平，要发挥学生的旧知，运用旧知衍生出新知，培养学生联系和发展的思想。例如下面的教学片断：</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【片段 6】</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师出示教科书 P39 页条形统计图</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师：条形统计图对于我们小朋友来说都不陌生，那现在老师这里有个条形统计图，你们能看懂吗？都能从图中获得哪些信息？</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1：图上有大客车、轿车、摩托车、自行车。</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师：这位小朋友看到了在图的横轴下方有大客车、轿车、摩托车、自行车，我们也给它们一个名称，在统计图里它们叫做项目。还能看到什么呢？</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2：竖的有数字。</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师：竖的我们用数学语言来说是纵轴，纵轴上有数字，那你们还发现了什么吗？</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3：纵轴上还有单位（停顿 1 秒）辆。</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师：这位小朋友真是火眼金睛，发现了纵轴上这些数量的单位，使数量具有更丰富的意义了。还有什么呢？</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4：还有，还有好多格子。</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师：对，条形统计图有许多格子组成。还有什么呢？这个条形统计图有名字吗？</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5：我知道了，条形统计图的上面有名字，是参加运动会的车辆统计情况。</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教师抓住学生在之前认识过条形统计图，对条形统计图的各部分组成有一定感知，所以让学生自己观察，并且交流，但是有进一步的要求，就是要学生表达的更加规范、完整和准确，教师在这过程中指导学生学习数学语言，规范数学言语表达，提升数学言语表达能力。</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（二）层层解刨，通过数学言语表达抓住重心</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大家都有这样的感觉，认为小学阶段的数学很简单，没什么可教，其实，小学阶段的数学知识虽然是基础性的，但是如何通过这些基础性的数学培养学生数学思想、数学方法等数学素养并非易事，这是每一位小学数学老师需要攻克的重大课题。在《简单条形统计图》的这个案例中，教师的目标不只是让学生掌握知识，而是要学生在观察、比较、分析、交流数据的过程中发展思维，养成数学素养。下面片段中的教师没有直接给予学生任何知识，而是跟学生一起一层层剖开问题，从学生能很快说出的表面的格子、红色直条到经过教师引导得出的每一格表示几，半格又是怎么回事，让学生抓住了要看懂条形统计图的关键点，再经过</w:t>
      </w:r>
    </w:p>
    <w:p>
      <w:pPr>
        <w:widowControl/>
        <w:adjustRightInd w:val="0"/>
        <w:snapToGrid w:val="0"/>
        <w:spacing w:line="360" w:lineRule="exact"/>
        <w:jc w:val="left"/>
        <w:rPr>
          <w:rFonts w:asciiTheme="minorEastAsia" w:hAnsiTheme="minorEastAsia" w:cstheme="minorEastAsia"/>
          <w:szCs w:val="21"/>
        </w:rPr>
      </w:pPr>
      <w:r>
        <w:rPr>
          <w:rFonts w:hint="eastAsia" w:asciiTheme="minorEastAsia" w:hAnsiTheme="minorEastAsia" w:cstheme="minorEastAsia"/>
          <w:szCs w:val="21"/>
        </w:rPr>
        <w:t>教师的示范，学生的反复阐述、交流使得学生在脑中留下深深的一道痕。</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【片段 7】</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6：我还知道，大客车有 15。</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师：你怎么知道大客车有 15 辆的（“辆”重读）？</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6：大客车上面涂成红色的是 15。</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师：为什么红色的是 15 呢？生 6：那个……</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师：谁还看出了大客车是 15 辆的？怎么看出来的？</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7：我也看出来了，因为每一格是 2，大客车有 7 格半。</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师：这位小朋友说了因为每一格表示 2，大客车有 7 格半所以是 15 辆，那这半格为什么是 1 呢？</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8：一格是 2，半格就是 1。</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师：小朋友们真聪明！很快就发现了这个统计图中每一格表示的是2，半格表示的就是 1，还通过数格子的方法知道了大客车的数量？既然数格子就能知道大客车的数量了，那纵轴上给出这么多数字有什么用处呢？</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学生好奇，并思考。思考两分钟后，师让生同桌之间说一说。</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9：数字告诉我们一格是几。</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（三）从表达入手，引出学生严谨思维</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教师在课堂上如何了解学生的当时状况，师生交流或者学生的表达就是了解的好途径。教师从学生表达的质量就可以看出背后思维的程度，如果一个学生很积极的举手回答，结果站起来支支吾吾地说不出来的话，这说明该生没有思考好；如果一位学生能说出正确结果但是说的过程比较混乱，说明他可能思考并未真正成熟，并未真正掌握这个知识点，或者是由于本身语言组织能力差，这些教师都不能轻易放过，要紧紧抓住，引导学生思维发展。例如：</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【片段 8】</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师：老师的这个条形统计图也是根据这个统计表制作出来的，所以反映的信息跟你们的是一样的，只是条形统计图的表象形式不一样。我们今天又进一步认识了条形统计图，那下面就要用它解决问题了。（出示 P40 页例 2 的两幅条形统计图）请你们仔细观察、比较这两个条形统计图，有什么发现？同桌之间讨论一下。</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14：两个条形统计图的名字、项目、数字都是不一样。</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师：还有吗？</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15：每一格表示的不一样，第一个图一格是 5，第二个图一格是 10。</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师：她发现了，每一格表示的多少不一样。那这两个售货站中，哪种商品最受欢迎，你们能看出吗？</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16：能看出。第一个图示雪糕卖的多，第二个图是矿泉水卖的好。</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师：你是怎么看出来的？</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16：第一个图里雪糕的格子最多，第二个图里矿泉水的格子最多。</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师：也就是第一个条形统计图里表示雪糕销量的直条最长，所以它最受欢迎。第二个条形统计图里表示矿泉水销量的直条最长，所以它最受欢迎，说明直条的长短表示数量的多少。那雪糕和矿泉水谁受欢迎呢？</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生七嘴八舌，有说雪糕的，有说矿泉水的。</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师：谁来具体说一说？</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17：雪糕受欢迎，雪糕的直条长。</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18：不对，矿泉水受欢迎，矿泉水一格是 10，雪糕一格是 5.</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师：这位小朋友思考很全面哦，它注意到了因为每一格表示的数量不一样，所以不能直接看直条的长短进行比较。那你们注意到这一点再来比较谁受欢迎。</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19：矿泉水受欢迎。</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在上面的这个片段中，教师抓住学生表达中的问题，例如“格子最多”，数学语言是“直条最长”，所以“格子多卖的好”也就是“直条长，数量多，最受欢迎”。教师以学生的数学言语表达为基础，通过学生语言的数学化来帮助学生理解数学知识，运用数学知识，提升数学言语表达能力。</w:t>
      </w:r>
    </w:p>
    <w:p>
      <w:pPr>
        <w:widowControl/>
        <w:adjustRightInd w:val="0"/>
        <w:snapToGrid w:val="0"/>
        <w:spacing w:line="360" w:lineRule="exact"/>
        <w:ind w:firstLine="422" w:firstLineChars="200"/>
        <w:jc w:val="left"/>
        <w:rPr>
          <w:rFonts w:asciiTheme="minorEastAsia" w:hAnsiTheme="minorEastAsia" w:cstheme="minorEastAsia"/>
          <w:b/>
          <w:bCs/>
          <w:szCs w:val="21"/>
        </w:rPr>
      </w:pPr>
      <w:r>
        <w:rPr>
          <w:rFonts w:hint="eastAsia" w:asciiTheme="minorEastAsia" w:hAnsiTheme="minorEastAsia" w:cstheme="minorEastAsia"/>
          <w:b/>
          <w:bCs/>
          <w:szCs w:val="21"/>
        </w:rPr>
        <w:t>（3）五年级第二学期《列方程解决问题（三）》课堂实例分析</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列方程解决问题是运用代数思维解决数学问题，“代数思维的基本特征是用符号表示规律，表示量与量之间的相等、不等和变化关系；通过符号与符号之间的运算来‘一类一类’解决问题，进行一般性的运算和推理。”小学阶段的代数内容是代数初步，在理解、掌握了字母表示数、方程的数学意义的基础上到五年级下学期进行运用，因此本案例选取的是五年级第二学期《列方程解决问题（三）》。运用方程解决问题学生需要经历两次转化：第一次将问题中的等量关系转化为“自然语言表达的等式”；第二次将“自然语言表达的等式”转化成用“数学语言表达的方程”，学生如何顺利完成两次转化就需要教师的适当指导。</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（一）以生为主体，在数学言语表达中建立数学模型</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解决问题的首要一步是弄清题意，教师要指导、鼓励学生读懂题意，因为新课程的应用问题的信息呈现方式很多元化，改变以往大多数是纯文字的形式，结合有图、表等多元化形式，这也在一定程度上给学生获取问题信息造成了困难，但又不失为一个发展学生思维转化的契机，所以，教师需要进行引导，通过反复读题，学生尝试完整地用自己的语言叙述题意以及题意呈现形式的变化来帮助学生分析和理解。例如下面的教学片段中，教师先让学生自己读题，并用简单的语言阐述题意，再进行文字与图形的转化，帮助学生理清题意，建立模型，也认知了数学语言的不同表现形式。</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【片段 9】</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教师出示教科书 P20 例题 1</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师：同学们先读一读题目，看看这个题目告诉了我们哪些信息。</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1：告诉我们用一根长为 28 厘米的铁丝围成一个长方形，这个长方形的长是 8 厘米，宽是多少厘米。</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师：这位同学直接把题目给我们读了一遍对不对，但是老师的要求是找出题目中的信息，也就是找出我们知道的条件有哪些，要解决的问题是什么。</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2：我们可以知道要用 28 厘米的铁丝围长方形，长是 8 厘米，求宽。</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师：诶，这位同学说的要比之前的简便多了，那他获得信息完整吗？</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生齐声：完整。</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师：老师有疑问了，用 28 厘米的铁丝围长方形说明什么？</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3：说明长方形的周长就是 28 厘米。</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师：那谁能来将题目的信息更直观地表示出来。</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4：我来。可以可以画图，画一个长方形，长是 8 厘米，宽打一个问号是要求的，周长是 28 厘米。</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师：这位同学用图给我们很好地表现了题目的信息，那么接下来该怎么办呢？</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5：设宽是 x 厘米列方程。（二）在学生讨论中创造性地求解模型</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以往的解决问题教学，教师总是期望找到一个固定模式，教会学生遇到什么题型就用什么方法解决，而新课程则要求走出这一弊端，要抓住数学本质，让学生在探索讨论中得出解决方法，并鼓励学生有条理地表达自己地理解。例如：</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【片段 10】</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师：宽是我们要求的，是未知条件，所以设宽是 x 厘米，那你说列方程，通过什么列方程呢？同桌讨论一下，互相说一说。</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待生讨论之后进行汇报交流。</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6：我们找的是等量关系。</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师：什么等量关系呢？</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6：周长的等量关系。</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师：能进一步具体说说吗？</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6：告诉我们周长是 28 厘米了，周长是等于两倍的长加宽的和，所以可以根据这个等量关系列方程。</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师：说的真清楚！你们都跟他想的一样吗？谁再来说说。</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7：周长等于长加宽的和的两倍，周长和长知道了，宽就可以求出来了。</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师此时板书等量关系以及列方程解答的具体步骤，并且提醒学生要检验，得出的答案要符合实际情况。</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教师出示教科书 P20 试一试第 1 题。</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师：老师这里还有一些闯关问题，你们想不想一起来闯关呀？</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生异口同声：想。</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师：请看第一题，这是一个游泳池的问题，思考一下，然后跟你的同桌说一说你是怎么想的。</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待生思考，互相说说后再来全班交流。</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8：从图中可以看出游泳池是一个长方形，长方形的面积告诉我们是 600平方米，长 30 米，求宽是 x 米，通过面积的等量关系列方程。</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师：这位同学给我们分析的很好，那下面你们自己动手列方程解答一下。</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教师没有急着给出学生解决问题的方法，而是采取独立思考、同桌讨论、交流的方式让学生在表达和比较的过程中生成、调整自己的思路。然而现在还是会有许多老师在处理这一问题时，总是迫不及待地将解题方法交给学生，如找关键句、画线段图，可是再遇到问题时学生往往还是不会用。教师需要为学生创造探索、讨论的氛围，让学生自己解决模型。</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（三）在学生解释问题分析、解决过程的过程中发展思维</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解决问题是需要一个过程的，教师无法替代学生亲自体验这个过程，而是要创造条件，给予学生经历问题分析和解决的过程，鼓励学生从实际出发，发现数学问题，分析数学问题，构建数学模型、解决数学问题以及表达交流。从下面的教学片段可以看出，教师通过一个个例题的展示，给予学生思考后的解释机会，例如“谁来当分析员”，在给其他同学解释自己想法的时候实则在检验自己的思路，使得思维能力得到发展。</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【片段 11】</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教师出示教科书 P20 试一试第 2 题。</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师：这是一个三角形纸片，在它身上又有什么要解决的问题呢？你们独立思考解决一下，我请小朋友来当分析员，把它的分析、思考过程说给大家听一听。</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9：图是一个三角形，三角形的底边是 6 厘米，题目告诉我们面积是15平方厘米，要求的是高是多少，可以通过面积的等量关系来列方程解答。</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师：这位分析员真到位！那具体的等量关系是什么呢？</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10：三角形面积等于底乘以高除以二，就可以求出高的长了。</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师：你们再自己写一写解题过程。</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教师出示教科书 P20 试一试第 3 题。</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师：这又是一个什么图形呢？你们知道吗？</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生齐声说：梯形。</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师：那好，你们先仔细读一读题目，然后写出这个题目的已知条件、未知条件以及问题，然后怎么解决？</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师：谁愿意来交流下他的想法？</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生 11：已知条件是梯形的面积、上底、高，未知条件是下底，求的是下底，通过梯形面积等量关系可以求出下底。</w:t>
      </w:r>
    </w:p>
    <w:p>
      <w:pPr>
        <w:widowControl/>
        <w:adjustRightInd w:val="0"/>
        <w:snapToGrid w:val="0"/>
        <w:spacing w:line="360" w:lineRule="exact"/>
        <w:ind w:firstLine="422" w:firstLineChars="200"/>
        <w:jc w:val="left"/>
        <w:rPr>
          <w:rFonts w:asciiTheme="minorEastAsia" w:hAnsiTheme="minorEastAsia" w:cstheme="minorEastAsia"/>
          <w:b/>
          <w:bCs/>
          <w:szCs w:val="21"/>
        </w:rPr>
      </w:pPr>
      <w:r>
        <w:rPr>
          <w:rFonts w:hint="eastAsia" w:asciiTheme="minorEastAsia" w:hAnsiTheme="minorEastAsia" w:cstheme="minorEastAsia"/>
          <w:b/>
          <w:bCs/>
          <w:szCs w:val="21"/>
        </w:rPr>
        <w:t>6.对小学生数学语言表达能力评价的研究</w:t>
      </w:r>
    </w:p>
    <w:p>
      <w:pPr>
        <w:widowControl/>
        <w:adjustRightInd w:val="0"/>
        <w:snapToGrid w:val="0"/>
        <w:spacing w:line="360" w:lineRule="exact"/>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对小学生数学语言表达能力的评价研究主要以年级组为主阵地，强调年级组在实践研究过程中的重要作用，注重日常教育活动的反馈与调整。</w:t>
      </w:r>
      <w:r>
        <w:rPr>
          <w:rFonts w:hint="eastAsia" w:asciiTheme="minorEastAsia" w:hAnsiTheme="minorEastAsia" w:cstheme="minorEastAsia"/>
          <w:color w:val="000000"/>
          <w:szCs w:val="21"/>
        </w:rPr>
        <w:t>如：举行年级组的数学竞赛：按数学阅读、算理阐述、解题过程、计算正确四个方面进行衡量，取得客观、真实的对比数据。</w:t>
      </w:r>
      <w:r>
        <w:rPr>
          <w:rFonts w:hint="eastAsia" w:asciiTheme="minorEastAsia" w:hAnsiTheme="minorEastAsia" w:cstheme="minorEastAsia"/>
          <w:szCs w:val="21"/>
        </w:rPr>
        <w:t>在编制学生测试卷时，测试题目主要来源于数学教材、数学习题册，以及平时教学过程中发现的一些问题，从两个维度进行选题：一是数学语言能力的三个核心：理解能力、转换能力、表达能力；二是小学生的数学学习的四块知识版块：数与代数、图形与几何、统计与概率、综合与实践。主要设计三种语言的理解，三种数学语言的互译与转化的等题型来进行考察．例如：文字信息的理解题，数学符号的理解，数学运算，图形处理分析，三种数学语言的互译与转化，数学语言的表达等。</w:t>
      </w:r>
      <w:r>
        <w:rPr>
          <w:rFonts w:hint="eastAsia" w:asciiTheme="minorEastAsia" w:hAnsiTheme="minorEastAsia" w:cstheme="minorEastAsia"/>
          <w:color w:val="000000"/>
          <w:szCs w:val="21"/>
        </w:rPr>
        <w:t xml:space="preserve">②课题组集体出卷，选择具有一定效度、信度的测试卷，进行定期测查，多方面进行衡量，获得更深层次的客观资料。 </w:t>
      </w:r>
    </w:p>
    <w:p>
      <w:pPr>
        <w:widowControl/>
        <w:adjustRightInd w:val="0"/>
        <w:snapToGrid w:val="0"/>
        <w:spacing w:line="360" w:lineRule="exact"/>
        <w:ind w:firstLine="420" w:firstLineChars="200"/>
        <w:jc w:val="left"/>
        <w:rPr>
          <w:rFonts w:asciiTheme="minorEastAsia" w:hAnsiTheme="minorEastAsia" w:cstheme="minorEastAsia"/>
          <w:szCs w:val="21"/>
        </w:rPr>
      </w:pPr>
    </w:p>
    <w:p>
      <w:pPr>
        <w:adjustRightInd w:val="0"/>
        <w:snapToGrid w:val="0"/>
        <w:spacing w:line="360" w:lineRule="exact"/>
        <w:ind w:firstLine="422" w:firstLineChars="200"/>
        <w:rPr>
          <w:rFonts w:asciiTheme="minorEastAsia" w:hAnsiTheme="minorEastAsia" w:cstheme="minorEastAsia"/>
          <w:b/>
          <w:color w:val="000000" w:themeColor="text1"/>
          <w:szCs w:val="21"/>
        </w:rPr>
      </w:pPr>
      <w:r>
        <w:rPr>
          <w:rFonts w:hint="eastAsia" w:asciiTheme="minorEastAsia" w:hAnsiTheme="minorEastAsia" w:cstheme="minorEastAsia"/>
          <w:b/>
          <w:color w:val="000000" w:themeColor="text1"/>
          <w:szCs w:val="21"/>
        </w:rPr>
        <w:t>三、收获与成果</w:t>
      </w:r>
    </w:p>
    <w:p>
      <w:pPr>
        <w:adjustRightInd w:val="0"/>
        <w:snapToGrid w:val="0"/>
        <w:spacing w:line="360" w:lineRule="exact"/>
        <w:ind w:firstLine="422" w:firstLineChars="200"/>
        <w:rPr>
          <w:rFonts w:asciiTheme="minorEastAsia" w:hAnsiTheme="minorEastAsia" w:cstheme="minorEastAsia"/>
          <w:b/>
          <w:color w:val="000000" w:themeColor="text1"/>
          <w:szCs w:val="21"/>
        </w:rPr>
      </w:pPr>
      <w:r>
        <w:rPr>
          <w:rFonts w:hint="eastAsia" w:asciiTheme="minorEastAsia" w:hAnsiTheme="minorEastAsia" w:cstheme="minorEastAsia"/>
          <w:b/>
          <w:color w:val="000000" w:themeColor="text1"/>
          <w:szCs w:val="21"/>
        </w:rPr>
        <w:t>（一）理论成果</w:t>
      </w:r>
    </w:p>
    <w:p>
      <w:pPr>
        <w:adjustRightInd w:val="0"/>
        <w:snapToGrid w:val="0"/>
        <w:spacing w:line="360" w:lineRule="exact"/>
        <w:ind w:firstLine="420" w:firstLineChars="200"/>
        <w:rPr>
          <w:rFonts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经过三年的持续探索，课题组在各个具体研究内容上都获得了丰富的理性认识和实践经验。通过大量的文献研究明晰了提高小学生数学语言表达能力的意义和价值，通过调查和访谈找到了影响我校数学语言表达能力的因素，根据制定出的策略切实提高了教师的专业素养，发展了学生的语言表达能力，同时</w:t>
      </w:r>
      <w:r>
        <w:rPr>
          <w:rFonts w:hint="eastAsia" w:asciiTheme="minorEastAsia" w:hAnsiTheme="minorEastAsia" w:cstheme="minorEastAsia"/>
          <w:szCs w:val="21"/>
        </w:rPr>
        <w:t>为提高我校数学教学质量、培养出有一定逻辑思维和出色表达能力的优秀小学毕业生</w:t>
      </w:r>
      <w:r>
        <w:rPr>
          <w:rFonts w:hint="eastAsia" w:asciiTheme="minorEastAsia" w:hAnsiTheme="minorEastAsia" w:cstheme="minorEastAsia"/>
          <w:bCs/>
          <w:color w:val="000000" w:themeColor="text1"/>
          <w:szCs w:val="21"/>
        </w:rPr>
        <w:t>提供了可能。</w:t>
      </w:r>
    </w:p>
    <w:p>
      <w:pPr>
        <w:adjustRightInd w:val="0"/>
        <w:snapToGrid w:val="0"/>
        <w:spacing w:line="360" w:lineRule="exact"/>
        <w:ind w:firstLine="420" w:firstLineChars="200"/>
        <w:rPr>
          <w:rFonts w:hint="eastAsia"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围绕课题研究内容，在研讨活动的基础上，课题组成员积极撰写论文，课题立项以来，课题组成员有6篇论文在省级期刊发表，15篇论文在各级论文评比活动中获奖，经过整理，课题组形成了论文集，如下：</w:t>
      </w:r>
    </w:p>
    <w:tbl>
      <w:tblPr>
        <w:tblStyle w:val="7"/>
        <w:tblW w:w="0" w:type="auto"/>
        <w:jc w:val="center"/>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ayout w:type="autofit"/>
        <w:tblCellMar>
          <w:top w:w="0" w:type="dxa"/>
          <w:left w:w="108" w:type="dxa"/>
          <w:bottom w:w="0" w:type="dxa"/>
          <w:right w:w="108" w:type="dxa"/>
        </w:tblCellMar>
      </w:tblPr>
      <w:tblGrid>
        <w:gridCol w:w="959"/>
        <w:gridCol w:w="4722"/>
        <w:gridCol w:w="2841"/>
      </w:tblGrid>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rPr>
          <w:trHeight w:val="737" w:hRule="atLeast"/>
          <w:jc w:val="center"/>
        </w:trPr>
        <w:tc>
          <w:tcPr>
            <w:tcW w:w="959" w:type="dxa"/>
            <w:vAlign w:val="center"/>
          </w:tcPr>
          <w:p>
            <w:pPr>
              <w:adjustRightInd w:val="0"/>
              <w:snapToGrid w:val="0"/>
              <w:spacing w:line="360" w:lineRule="exact"/>
              <w:jc w:val="center"/>
              <w:rPr>
                <w:rFonts w:hint="eastAsia"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作者</w:t>
            </w:r>
          </w:p>
        </w:tc>
        <w:tc>
          <w:tcPr>
            <w:tcW w:w="4722" w:type="dxa"/>
            <w:vAlign w:val="center"/>
          </w:tcPr>
          <w:p>
            <w:pPr>
              <w:adjustRightInd w:val="0"/>
              <w:snapToGrid w:val="0"/>
              <w:spacing w:line="360" w:lineRule="exact"/>
              <w:jc w:val="center"/>
              <w:rPr>
                <w:rFonts w:hint="eastAsia"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文章</w:t>
            </w:r>
          </w:p>
        </w:tc>
        <w:tc>
          <w:tcPr>
            <w:tcW w:w="2841" w:type="dxa"/>
            <w:vAlign w:val="center"/>
          </w:tcPr>
          <w:p>
            <w:pPr>
              <w:adjustRightInd w:val="0"/>
              <w:snapToGrid w:val="0"/>
              <w:spacing w:line="360" w:lineRule="exact"/>
              <w:jc w:val="center"/>
              <w:rPr>
                <w:rFonts w:hint="eastAsia"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发表或获奖</w:t>
            </w: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rPr>
          <w:trHeight w:val="737" w:hRule="atLeast"/>
          <w:jc w:val="center"/>
        </w:trPr>
        <w:tc>
          <w:tcPr>
            <w:tcW w:w="959" w:type="dxa"/>
            <w:vAlign w:val="center"/>
          </w:tcPr>
          <w:p>
            <w:pPr>
              <w:spacing w:line="300" w:lineRule="auto"/>
              <w:jc w:val="center"/>
              <w:rPr>
                <w:rFonts w:cs="Calibri" w:asciiTheme="minorEastAsia" w:hAnsiTheme="minorEastAsia"/>
                <w:szCs w:val="21"/>
              </w:rPr>
            </w:pPr>
            <w:r>
              <w:rPr>
                <w:rFonts w:hint="eastAsia" w:asciiTheme="minorEastAsia" w:hAnsiTheme="minorEastAsia"/>
                <w:szCs w:val="21"/>
              </w:rPr>
              <w:t>梁晓英</w:t>
            </w:r>
          </w:p>
        </w:tc>
        <w:tc>
          <w:tcPr>
            <w:tcW w:w="4722" w:type="dxa"/>
            <w:vAlign w:val="center"/>
          </w:tcPr>
          <w:p>
            <w:pPr>
              <w:spacing w:line="300" w:lineRule="auto"/>
              <w:jc w:val="center"/>
              <w:rPr>
                <w:rFonts w:cs="Calibri" w:asciiTheme="minorEastAsia" w:hAnsiTheme="minorEastAsia"/>
                <w:szCs w:val="21"/>
              </w:rPr>
            </w:pPr>
            <w:r>
              <w:rPr>
                <w:rFonts w:hint="eastAsia" w:asciiTheme="minorEastAsia" w:hAnsiTheme="minorEastAsia"/>
                <w:szCs w:val="21"/>
              </w:rPr>
              <w:t>探索培养学生数学表达能力的途径</w:t>
            </w:r>
          </w:p>
        </w:tc>
        <w:tc>
          <w:tcPr>
            <w:tcW w:w="2841" w:type="dxa"/>
            <w:vAlign w:val="center"/>
          </w:tcPr>
          <w:p>
            <w:pPr>
              <w:spacing w:line="300" w:lineRule="auto"/>
              <w:jc w:val="center"/>
              <w:rPr>
                <w:rFonts w:cs="Calibri" w:asciiTheme="minorEastAsia" w:hAnsiTheme="minorEastAsia"/>
                <w:szCs w:val="21"/>
              </w:rPr>
            </w:pPr>
            <w:r>
              <w:rPr>
                <w:rFonts w:hint="eastAsia" w:asciiTheme="minorEastAsia" w:hAnsiTheme="minorEastAsia"/>
                <w:szCs w:val="21"/>
              </w:rPr>
              <w:t>《小学教学参考》</w:t>
            </w: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rPr>
          <w:trHeight w:val="737" w:hRule="atLeast"/>
          <w:jc w:val="center"/>
        </w:trPr>
        <w:tc>
          <w:tcPr>
            <w:tcW w:w="959" w:type="dxa"/>
            <w:vAlign w:val="center"/>
          </w:tcPr>
          <w:p>
            <w:pPr>
              <w:spacing w:line="300" w:lineRule="auto"/>
              <w:jc w:val="center"/>
              <w:rPr>
                <w:rFonts w:cs="Calibri" w:asciiTheme="minorEastAsia" w:hAnsiTheme="minorEastAsia"/>
                <w:szCs w:val="21"/>
              </w:rPr>
            </w:pPr>
            <w:r>
              <w:rPr>
                <w:rFonts w:hint="eastAsia" w:asciiTheme="minorEastAsia" w:hAnsiTheme="minorEastAsia"/>
                <w:szCs w:val="21"/>
              </w:rPr>
              <w:t>彭建国</w:t>
            </w:r>
          </w:p>
        </w:tc>
        <w:tc>
          <w:tcPr>
            <w:tcW w:w="4722" w:type="dxa"/>
            <w:vAlign w:val="center"/>
          </w:tcPr>
          <w:p>
            <w:pPr>
              <w:spacing w:line="300" w:lineRule="auto"/>
              <w:jc w:val="center"/>
              <w:rPr>
                <w:rFonts w:cs="Calibri" w:asciiTheme="minorEastAsia" w:hAnsiTheme="minorEastAsia"/>
                <w:szCs w:val="21"/>
              </w:rPr>
            </w:pPr>
            <w:r>
              <w:rPr>
                <w:rFonts w:hint="eastAsia" w:asciiTheme="minorEastAsia" w:hAnsiTheme="minorEastAsia"/>
                <w:szCs w:val="21"/>
              </w:rPr>
              <w:t>语言碰撞，智慧飞扬</w:t>
            </w:r>
          </w:p>
        </w:tc>
        <w:tc>
          <w:tcPr>
            <w:tcW w:w="2841" w:type="dxa"/>
            <w:vAlign w:val="center"/>
          </w:tcPr>
          <w:p>
            <w:pPr>
              <w:spacing w:line="300" w:lineRule="auto"/>
              <w:jc w:val="center"/>
              <w:rPr>
                <w:rFonts w:cs="Calibri" w:asciiTheme="minorEastAsia" w:hAnsiTheme="minorEastAsia"/>
                <w:szCs w:val="21"/>
              </w:rPr>
            </w:pPr>
            <w:r>
              <w:rPr>
                <w:rFonts w:hint="eastAsia" w:asciiTheme="minorEastAsia" w:hAnsiTheme="minorEastAsia"/>
                <w:szCs w:val="21"/>
              </w:rPr>
              <w:t>《数学大世界》</w:t>
            </w: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rPr>
          <w:trHeight w:val="737" w:hRule="atLeast"/>
          <w:jc w:val="center"/>
        </w:trPr>
        <w:tc>
          <w:tcPr>
            <w:tcW w:w="959" w:type="dxa"/>
            <w:vAlign w:val="center"/>
          </w:tcPr>
          <w:p>
            <w:pPr>
              <w:spacing w:line="300" w:lineRule="auto"/>
              <w:jc w:val="center"/>
              <w:rPr>
                <w:rFonts w:cs="Calibri" w:asciiTheme="minorEastAsia" w:hAnsiTheme="minorEastAsia"/>
                <w:szCs w:val="21"/>
              </w:rPr>
            </w:pPr>
            <w:r>
              <w:rPr>
                <w:rFonts w:hint="eastAsia" w:asciiTheme="minorEastAsia" w:hAnsiTheme="minorEastAsia"/>
                <w:szCs w:val="21"/>
              </w:rPr>
              <w:t>彭建国</w:t>
            </w:r>
          </w:p>
        </w:tc>
        <w:tc>
          <w:tcPr>
            <w:tcW w:w="4722" w:type="dxa"/>
            <w:vAlign w:val="center"/>
          </w:tcPr>
          <w:p>
            <w:pPr>
              <w:spacing w:line="300" w:lineRule="auto"/>
              <w:jc w:val="center"/>
              <w:rPr>
                <w:rFonts w:cs="Calibri" w:asciiTheme="minorEastAsia" w:hAnsiTheme="minorEastAsia"/>
                <w:szCs w:val="21"/>
              </w:rPr>
            </w:pPr>
            <w:r>
              <w:rPr>
                <w:rFonts w:hint="eastAsia" w:asciiTheme="minorEastAsia" w:hAnsiTheme="minorEastAsia"/>
                <w:szCs w:val="21"/>
              </w:rPr>
              <w:t>数学概念教学中培养小学生语言表达能力的尝试与思考</w:t>
            </w:r>
          </w:p>
        </w:tc>
        <w:tc>
          <w:tcPr>
            <w:tcW w:w="2841" w:type="dxa"/>
            <w:vAlign w:val="center"/>
          </w:tcPr>
          <w:p>
            <w:pPr>
              <w:spacing w:line="300" w:lineRule="auto"/>
              <w:jc w:val="center"/>
              <w:rPr>
                <w:rFonts w:cs="Calibri" w:asciiTheme="minorEastAsia" w:hAnsiTheme="minorEastAsia"/>
                <w:szCs w:val="21"/>
              </w:rPr>
            </w:pPr>
            <w:r>
              <w:rPr>
                <w:rFonts w:hint="eastAsia" w:asciiTheme="minorEastAsia" w:hAnsiTheme="minorEastAsia"/>
                <w:szCs w:val="21"/>
              </w:rPr>
              <w:t>《小学科学》</w:t>
            </w: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rPr>
          <w:trHeight w:val="737" w:hRule="atLeast"/>
          <w:jc w:val="center"/>
        </w:trPr>
        <w:tc>
          <w:tcPr>
            <w:tcW w:w="959" w:type="dxa"/>
            <w:vAlign w:val="center"/>
          </w:tcPr>
          <w:p>
            <w:pPr>
              <w:spacing w:line="300" w:lineRule="auto"/>
              <w:jc w:val="center"/>
              <w:rPr>
                <w:rFonts w:cs="Calibri" w:asciiTheme="minorEastAsia" w:hAnsiTheme="minorEastAsia"/>
                <w:szCs w:val="21"/>
              </w:rPr>
            </w:pPr>
            <w:r>
              <w:rPr>
                <w:rFonts w:hint="eastAsia" w:asciiTheme="minorEastAsia" w:hAnsiTheme="minorEastAsia"/>
                <w:szCs w:val="21"/>
              </w:rPr>
              <w:t>丁文怡</w:t>
            </w:r>
          </w:p>
        </w:tc>
        <w:tc>
          <w:tcPr>
            <w:tcW w:w="4722" w:type="dxa"/>
            <w:vAlign w:val="center"/>
          </w:tcPr>
          <w:p>
            <w:pPr>
              <w:spacing w:line="300" w:lineRule="auto"/>
              <w:jc w:val="center"/>
              <w:rPr>
                <w:rFonts w:cs="Calibri" w:asciiTheme="minorEastAsia" w:hAnsiTheme="minorEastAsia"/>
                <w:szCs w:val="21"/>
              </w:rPr>
            </w:pPr>
            <w:r>
              <w:rPr>
                <w:rFonts w:hint="eastAsia" w:asciiTheme="minorEastAsia" w:hAnsiTheme="minorEastAsia"/>
                <w:szCs w:val="21"/>
              </w:rPr>
              <w:t>浅谈小学数学语言表达能力的培养</w:t>
            </w:r>
          </w:p>
        </w:tc>
        <w:tc>
          <w:tcPr>
            <w:tcW w:w="2841" w:type="dxa"/>
            <w:vAlign w:val="center"/>
          </w:tcPr>
          <w:p>
            <w:pPr>
              <w:spacing w:line="300" w:lineRule="auto"/>
              <w:jc w:val="center"/>
              <w:rPr>
                <w:rFonts w:cs="Calibri" w:asciiTheme="minorEastAsia" w:hAnsiTheme="minorEastAsia"/>
                <w:szCs w:val="21"/>
              </w:rPr>
            </w:pPr>
            <w:r>
              <w:rPr>
                <w:rFonts w:hint="eastAsia" w:asciiTheme="minorEastAsia" w:hAnsiTheme="minorEastAsia"/>
                <w:szCs w:val="21"/>
              </w:rPr>
              <w:t>《科技风》</w:t>
            </w: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rPr>
          <w:trHeight w:val="737" w:hRule="atLeast"/>
          <w:jc w:val="center"/>
        </w:trPr>
        <w:tc>
          <w:tcPr>
            <w:tcW w:w="959" w:type="dxa"/>
            <w:vAlign w:val="center"/>
          </w:tcPr>
          <w:p>
            <w:pPr>
              <w:spacing w:line="300" w:lineRule="auto"/>
              <w:jc w:val="center"/>
              <w:rPr>
                <w:rFonts w:cs="Calibri" w:asciiTheme="minorEastAsia" w:hAnsiTheme="minorEastAsia"/>
                <w:szCs w:val="21"/>
              </w:rPr>
            </w:pPr>
            <w:r>
              <w:rPr>
                <w:rFonts w:hint="eastAsia" w:asciiTheme="minorEastAsia" w:hAnsiTheme="minorEastAsia"/>
                <w:szCs w:val="21"/>
              </w:rPr>
              <w:t>丁文怡</w:t>
            </w:r>
          </w:p>
        </w:tc>
        <w:tc>
          <w:tcPr>
            <w:tcW w:w="4722" w:type="dxa"/>
            <w:vAlign w:val="center"/>
          </w:tcPr>
          <w:p>
            <w:pPr>
              <w:spacing w:line="300" w:lineRule="auto"/>
              <w:jc w:val="center"/>
              <w:rPr>
                <w:rFonts w:cs="Calibri" w:asciiTheme="minorEastAsia" w:hAnsiTheme="minorEastAsia"/>
                <w:szCs w:val="21"/>
              </w:rPr>
            </w:pPr>
            <w:r>
              <w:rPr>
                <w:rFonts w:hint="eastAsia" w:asciiTheme="minorEastAsia" w:hAnsiTheme="minorEastAsia"/>
                <w:szCs w:val="21"/>
              </w:rPr>
              <w:t>让评价在数学教学课堂中“开花”</w:t>
            </w:r>
          </w:p>
        </w:tc>
        <w:tc>
          <w:tcPr>
            <w:tcW w:w="2841" w:type="dxa"/>
            <w:vAlign w:val="center"/>
          </w:tcPr>
          <w:p>
            <w:pPr>
              <w:spacing w:line="300" w:lineRule="auto"/>
              <w:jc w:val="center"/>
              <w:rPr>
                <w:rFonts w:cs="Calibri" w:asciiTheme="minorEastAsia" w:hAnsiTheme="minorEastAsia"/>
                <w:szCs w:val="21"/>
              </w:rPr>
            </w:pPr>
            <w:r>
              <w:rPr>
                <w:rFonts w:hint="eastAsia" w:asciiTheme="minorEastAsia" w:hAnsiTheme="minorEastAsia"/>
                <w:szCs w:val="21"/>
              </w:rPr>
              <w:t>《考试周刊》</w:t>
            </w: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rPr>
          <w:trHeight w:val="737" w:hRule="atLeast"/>
          <w:jc w:val="center"/>
        </w:trPr>
        <w:tc>
          <w:tcPr>
            <w:tcW w:w="959" w:type="dxa"/>
            <w:vAlign w:val="center"/>
          </w:tcPr>
          <w:p>
            <w:pPr>
              <w:spacing w:line="300" w:lineRule="auto"/>
              <w:jc w:val="center"/>
              <w:rPr>
                <w:rFonts w:cs="Calibri" w:asciiTheme="minorEastAsia" w:hAnsiTheme="minorEastAsia"/>
                <w:szCs w:val="21"/>
              </w:rPr>
            </w:pPr>
            <w:r>
              <w:rPr>
                <w:rFonts w:hint="eastAsia" w:asciiTheme="minorEastAsia" w:hAnsiTheme="minorEastAsia"/>
                <w:szCs w:val="21"/>
              </w:rPr>
              <w:t>诸琰琳</w:t>
            </w:r>
          </w:p>
        </w:tc>
        <w:tc>
          <w:tcPr>
            <w:tcW w:w="4722" w:type="dxa"/>
            <w:vAlign w:val="center"/>
          </w:tcPr>
          <w:p>
            <w:pPr>
              <w:spacing w:line="300" w:lineRule="auto"/>
              <w:jc w:val="center"/>
              <w:rPr>
                <w:rFonts w:cs="Calibri" w:asciiTheme="minorEastAsia" w:hAnsiTheme="minorEastAsia"/>
                <w:szCs w:val="21"/>
              </w:rPr>
            </w:pPr>
            <w:r>
              <w:rPr>
                <w:rFonts w:hint="eastAsia" w:asciiTheme="minorEastAsia" w:hAnsiTheme="minorEastAsia"/>
                <w:szCs w:val="21"/>
              </w:rPr>
              <w:t>如何培养小学生的数学语言表达能力</w:t>
            </w:r>
          </w:p>
        </w:tc>
        <w:tc>
          <w:tcPr>
            <w:tcW w:w="2841" w:type="dxa"/>
            <w:vAlign w:val="center"/>
          </w:tcPr>
          <w:p>
            <w:pPr>
              <w:spacing w:line="300" w:lineRule="auto"/>
              <w:jc w:val="center"/>
              <w:rPr>
                <w:rFonts w:cs="Calibri" w:asciiTheme="minorEastAsia" w:hAnsiTheme="minorEastAsia"/>
                <w:szCs w:val="21"/>
              </w:rPr>
            </w:pPr>
            <w:r>
              <w:rPr>
                <w:rFonts w:hint="eastAsia" w:asciiTheme="minorEastAsia" w:hAnsiTheme="minorEastAsia"/>
                <w:szCs w:val="21"/>
              </w:rPr>
              <w:t>《启迪与智慧》</w:t>
            </w: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rPr>
          <w:trHeight w:val="737" w:hRule="atLeast"/>
          <w:jc w:val="center"/>
        </w:trPr>
        <w:tc>
          <w:tcPr>
            <w:tcW w:w="959" w:type="dxa"/>
            <w:vAlign w:val="center"/>
          </w:tcPr>
          <w:p>
            <w:pPr>
              <w:autoSpaceDE w:val="0"/>
              <w:adjustRightInd w:val="0"/>
              <w:snapToGrid w:val="0"/>
              <w:jc w:val="center"/>
              <w:rPr>
                <w:rFonts w:cs="Calibri" w:asciiTheme="minorEastAsia" w:hAnsiTheme="minorEastAsia"/>
                <w:spacing w:val="-2"/>
                <w:szCs w:val="21"/>
              </w:rPr>
            </w:pPr>
            <w:r>
              <w:rPr>
                <w:rFonts w:hint="eastAsia" w:asciiTheme="minorEastAsia" w:hAnsiTheme="minorEastAsia"/>
                <w:spacing w:val="-2"/>
                <w:szCs w:val="21"/>
              </w:rPr>
              <w:t>江祝敏</w:t>
            </w:r>
          </w:p>
        </w:tc>
        <w:tc>
          <w:tcPr>
            <w:tcW w:w="4722" w:type="dxa"/>
            <w:vAlign w:val="center"/>
          </w:tcPr>
          <w:p>
            <w:pPr>
              <w:autoSpaceDE w:val="0"/>
              <w:adjustRightInd w:val="0"/>
              <w:snapToGrid w:val="0"/>
              <w:jc w:val="center"/>
              <w:rPr>
                <w:rFonts w:cs="Calibri" w:asciiTheme="minorEastAsia" w:hAnsiTheme="minorEastAsia"/>
                <w:spacing w:val="-2"/>
                <w:szCs w:val="21"/>
              </w:rPr>
            </w:pPr>
            <w:r>
              <w:rPr>
                <w:rFonts w:hint="eastAsia" w:asciiTheme="minorEastAsia" w:hAnsiTheme="minorEastAsia"/>
                <w:spacing w:val="-2"/>
                <w:szCs w:val="21"/>
              </w:rPr>
              <w:t>《浅谈如何提高小学生数学语言表达能力》</w:t>
            </w:r>
          </w:p>
        </w:tc>
        <w:tc>
          <w:tcPr>
            <w:tcW w:w="2841" w:type="dxa"/>
            <w:vAlign w:val="center"/>
          </w:tcPr>
          <w:p>
            <w:pPr>
              <w:adjustRightInd w:val="0"/>
              <w:snapToGrid w:val="0"/>
              <w:spacing w:line="360" w:lineRule="exact"/>
              <w:jc w:val="center"/>
              <w:rPr>
                <w:rFonts w:hint="eastAsia"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江苏省二等奖</w:t>
            </w: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rPr>
          <w:trHeight w:val="737" w:hRule="atLeast"/>
          <w:jc w:val="center"/>
        </w:trPr>
        <w:tc>
          <w:tcPr>
            <w:tcW w:w="959" w:type="dxa"/>
            <w:vAlign w:val="center"/>
          </w:tcPr>
          <w:p>
            <w:pPr>
              <w:adjustRightInd w:val="0"/>
              <w:snapToGrid w:val="0"/>
              <w:spacing w:line="360" w:lineRule="exact"/>
              <w:jc w:val="center"/>
              <w:rPr>
                <w:rFonts w:hint="eastAsia" w:asciiTheme="minorEastAsia" w:hAnsiTheme="minorEastAsia" w:cstheme="minorEastAsia"/>
                <w:bCs/>
                <w:color w:val="000000" w:themeColor="text1"/>
                <w:szCs w:val="21"/>
              </w:rPr>
            </w:pPr>
            <w:r>
              <w:rPr>
                <w:rFonts w:hint="eastAsia" w:asciiTheme="minorEastAsia" w:hAnsiTheme="minorEastAsia"/>
                <w:spacing w:val="-2"/>
                <w:szCs w:val="21"/>
              </w:rPr>
              <w:t>彭建国</w:t>
            </w:r>
          </w:p>
        </w:tc>
        <w:tc>
          <w:tcPr>
            <w:tcW w:w="4722" w:type="dxa"/>
            <w:vAlign w:val="center"/>
          </w:tcPr>
          <w:p>
            <w:pPr>
              <w:jc w:val="center"/>
              <w:rPr>
                <w:rFonts w:hint="eastAsia" w:asciiTheme="minorEastAsia" w:hAnsiTheme="minorEastAsia"/>
                <w:szCs w:val="21"/>
              </w:rPr>
            </w:pPr>
            <w:r>
              <w:rPr>
                <w:rFonts w:hint="eastAsia" w:asciiTheme="minorEastAsia" w:hAnsiTheme="minorEastAsia"/>
                <w:spacing w:val="-2"/>
                <w:szCs w:val="21"/>
              </w:rPr>
              <w:t>《借力诗意表达，释放数学魅力》</w:t>
            </w:r>
          </w:p>
        </w:tc>
        <w:tc>
          <w:tcPr>
            <w:tcW w:w="2841" w:type="dxa"/>
            <w:vAlign w:val="center"/>
          </w:tcPr>
          <w:p>
            <w:pPr>
              <w:adjustRightInd w:val="0"/>
              <w:snapToGrid w:val="0"/>
              <w:spacing w:line="360" w:lineRule="exact"/>
              <w:jc w:val="center"/>
              <w:rPr>
                <w:rFonts w:hint="eastAsia"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江苏省二等奖</w:t>
            </w: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rPr>
          <w:trHeight w:val="737" w:hRule="atLeast"/>
          <w:jc w:val="center"/>
        </w:trPr>
        <w:tc>
          <w:tcPr>
            <w:tcW w:w="959" w:type="dxa"/>
            <w:vAlign w:val="center"/>
          </w:tcPr>
          <w:p>
            <w:pPr>
              <w:autoSpaceDE w:val="0"/>
              <w:adjustRightInd w:val="0"/>
              <w:snapToGrid w:val="0"/>
              <w:jc w:val="center"/>
              <w:rPr>
                <w:rFonts w:cs="Calibri" w:asciiTheme="minorEastAsia" w:hAnsiTheme="minorEastAsia"/>
                <w:spacing w:val="-2"/>
                <w:szCs w:val="21"/>
              </w:rPr>
            </w:pPr>
            <w:r>
              <w:rPr>
                <w:rFonts w:hint="eastAsia" w:asciiTheme="minorEastAsia" w:hAnsiTheme="minorEastAsia"/>
                <w:spacing w:val="-2"/>
                <w:szCs w:val="21"/>
              </w:rPr>
              <w:t>彭建国</w:t>
            </w:r>
          </w:p>
        </w:tc>
        <w:tc>
          <w:tcPr>
            <w:tcW w:w="4722" w:type="dxa"/>
            <w:vAlign w:val="center"/>
          </w:tcPr>
          <w:p>
            <w:pPr>
              <w:autoSpaceDE w:val="0"/>
              <w:adjustRightInd w:val="0"/>
              <w:snapToGrid w:val="0"/>
              <w:jc w:val="center"/>
              <w:rPr>
                <w:rFonts w:cs="Calibri" w:asciiTheme="minorEastAsia" w:hAnsiTheme="minorEastAsia"/>
                <w:spacing w:val="-2"/>
                <w:szCs w:val="21"/>
              </w:rPr>
            </w:pPr>
            <w:r>
              <w:rPr>
                <w:rFonts w:hint="eastAsia" w:asciiTheme="minorEastAsia" w:hAnsiTheme="minorEastAsia"/>
                <w:spacing w:val="-2"/>
                <w:szCs w:val="21"/>
              </w:rPr>
              <w:t>《关注语言表达，释放数学魅力》</w:t>
            </w:r>
          </w:p>
        </w:tc>
        <w:tc>
          <w:tcPr>
            <w:tcW w:w="2841" w:type="dxa"/>
            <w:vAlign w:val="center"/>
          </w:tcPr>
          <w:p>
            <w:pPr>
              <w:adjustRightInd w:val="0"/>
              <w:snapToGrid w:val="0"/>
              <w:spacing w:line="360" w:lineRule="exact"/>
              <w:jc w:val="center"/>
              <w:rPr>
                <w:rFonts w:hint="eastAsia"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江苏省三等奖</w:t>
            </w: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rPr>
          <w:trHeight w:val="737" w:hRule="atLeast"/>
          <w:jc w:val="center"/>
        </w:trPr>
        <w:tc>
          <w:tcPr>
            <w:tcW w:w="959" w:type="dxa"/>
            <w:vAlign w:val="center"/>
          </w:tcPr>
          <w:p>
            <w:pPr>
              <w:autoSpaceDE w:val="0"/>
              <w:adjustRightInd w:val="0"/>
              <w:snapToGrid w:val="0"/>
              <w:jc w:val="center"/>
              <w:rPr>
                <w:rFonts w:cs="Calibri" w:asciiTheme="minorEastAsia" w:hAnsiTheme="minorEastAsia"/>
                <w:spacing w:val="-2"/>
                <w:szCs w:val="21"/>
              </w:rPr>
            </w:pPr>
            <w:r>
              <w:rPr>
                <w:rFonts w:hint="eastAsia" w:asciiTheme="minorEastAsia" w:hAnsiTheme="minorEastAsia"/>
                <w:spacing w:val="-2"/>
                <w:szCs w:val="21"/>
              </w:rPr>
              <w:t>彭建国</w:t>
            </w:r>
          </w:p>
        </w:tc>
        <w:tc>
          <w:tcPr>
            <w:tcW w:w="4722" w:type="dxa"/>
            <w:vAlign w:val="center"/>
          </w:tcPr>
          <w:p>
            <w:pPr>
              <w:autoSpaceDE w:val="0"/>
              <w:adjustRightInd w:val="0"/>
              <w:snapToGrid w:val="0"/>
              <w:jc w:val="center"/>
              <w:rPr>
                <w:rFonts w:cs="Calibri" w:asciiTheme="minorEastAsia" w:hAnsiTheme="minorEastAsia"/>
                <w:spacing w:val="-2"/>
                <w:szCs w:val="21"/>
              </w:rPr>
            </w:pPr>
            <w:r>
              <w:rPr>
                <w:rFonts w:hint="eastAsia" w:asciiTheme="minorEastAsia" w:hAnsiTheme="minorEastAsia"/>
                <w:spacing w:val="-2"/>
                <w:szCs w:val="21"/>
              </w:rPr>
              <w:t>《“说”数学，让概念教学更深入》</w:t>
            </w:r>
          </w:p>
        </w:tc>
        <w:tc>
          <w:tcPr>
            <w:tcW w:w="2841" w:type="dxa"/>
            <w:vAlign w:val="center"/>
          </w:tcPr>
          <w:p>
            <w:pPr>
              <w:adjustRightInd w:val="0"/>
              <w:snapToGrid w:val="0"/>
              <w:spacing w:line="360" w:lineRule="exact"/>
              <w:jc w:val="center"/>
              <w:rPr>
                <w:rFonts w:hint="eastAsia"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武进区一等奖</w:t>
            </w: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rPr>
          <w:trHeight w:val="737" w:hRule="atLeast"/>
          <w:jc w:val="center"/>
        </w:trPr>
        <w:tc>
          <w:tcPr>
            <w:tcW w:w="959" w:type="dxa"/>
            <w:vAlign w:val="center"/>
          </w:tcPr>
          <w:p>
            <w:pPr>
              <w:adjustRightInd w:val="0"/>
              <w:snapToGrid w:val="0"/>
              <w:spacing w:line="360" w:lineRule="exact"/>
              <w:jc w:val="center"/>
              <w:rPr>
                <w:rFonts w:hint="eastAsia"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董晓华</w:t>
            </w:r>
          </w:p>
        </w:tc>
        <w:tc>
          <w:tcPr>
            <w:tcW w:w="4722" w:type="dxa"/>
            <w:vAlign w:val="center"/>
          </w:tcPr>
          <w:p>
            <w:pPr>
              <w:jc w:val="center"/>
              <w:rPr>
                <w:rFonts w:hint="eastAsia" w:asciiTheme="minorEastAsia" w:hAnsiTheme="minorEastAsia"/>
                <w:szCs w:val="21"/>
              </w:rPr>
            </w:pPr>
            <w:r>
              <w:rPr>
                <w:rFonts w:hint="eastAsia" w:asciiTheme="minorEastAsia" w:hAnsiTheme="minorEastAsia"/>
                <w:spacing w:val="-2"/>
                <w:szCs w:val="21"/>
              </w:rPr>
              <w:t>《问渠那得清如许？为有源头活水来》</w:t>
            </w:r>
          </w:p>
        </w:tc>
        <w:tc>
          <w:tcPr>
            <w:tcW w:w="2841" w:type="dxa"/>
            <w:vAlign w:val="center"/>
          </w:tcPr>
          <w:p>
            <w:pPr>
              <w:adjustRightInd w:val="0"/>
              <w:snapToGrid w:val="0"/>
              <w:spacing w:line="360" w:lineRule="exact"/>
              <w:jc w:val="center"/>
              <w:rPr>
                <w:rFonts w:hint="eastAsia"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武进区二等奖</w:t>
            </w:r>
          </w:p>
        </w:tc>
      </w:tr>
    </w:tbl>
    <w:p>
      <w:pPr>
        <w:adjustRightInd w:val="0"/>
        <w:snapToGrid w:val="0"/>
        <w:spacing w:line="360" w:lineRule="exact"/>
        <w:rPr>
          <w:rFonts w:hint="eastAsia" w:asciiTheme="minorEastAsia" w:hAnsiTheme="minorEastAsia" w:cstheme="minorEastAsia"/>
          <w:b/>
          <w:color w:val="000000" w:themeColor="text1"/>
          <w:szCs w:val="21"/>
        </w:rPr>
      </w:pPr>
    </w:p>
    <w:p>
      <w:pPr>
        <w:adjustRightInd w:val="0"/>
        <w:snapToGrid w:val="0"/>
        <w:spacing w:line="360" w:lineRule="exact"/>
        <w:rPr>
          <w:rFonts w:asciiTheme="minorEastAsia" w:hAnsiTheme="minorEastAsia" w:cstheme="minorEastAsia"/>
          <w:bCs/>
          <w:color w:val="000000" w:themeColor="text1"/>
          <w:szCs w:val="21"/>
        </w:rPr>
      </w:pPr>
      <w:r>
        <w:rPr>
          <w:rFonts w:hint="eastAsia" w:asciiTheme="minorEastAsia" w:hAnsiTheme="minorEastAsia" w:cstheme="minorEastAsia"/>
          <w:b/>
          <w:color w:val="000000" w:themeColor="text1"/>
          <w:szCs w:val="21"/>
        </w:rPr>
        <w:t>（二）实践成果</w:t>
      </w:r>
    </w:p>
    <w:p>
      <w:pPr>
        <w:adjustRightInd w:val="0"/>
        <w:snapToGrid w:val="0"/>
        <w:spacing w:line="360" w:lineRule="exact"/>
        <w:ind w:firstLine="420" w:firstLineChars="200"/>
        <w:rPr>
          <w:rFonts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1.通过研究，课题成员的专业素养和专业技能得到了提升，在各级各类评优课活动中，课题组成员共有8人次获奖，如：彭建国老师在江苏省“一师一优课、一课一名师”活动中，执教的《圆柱和圆锥》被评为“省级优课”、彭建国老师在江阴市教育局组织的沿江七县、市小学数学课堂观摩中执教的《圆的认识》获得一致好评、彭建国老师在武进区小学数学教师基本功竞赛中获一等奖、彭建国老师在2017年举办的武进区小学个性化课堂教学评比中获二等奖、董晓华老师在江苏省第十二届“蓝天杯”教学设计比赛中获二等奖、江祝敏老师在崔桥小学青年教师课堂教学评比中获一等奖等。</w:t>
      </w:r>
    </w:p>
    <w:p>
      <w:pPr>
        <w:adjustRightInd w:val="0"/>
        <w:snapToGrid w:val="0"/>
        <w:spacing w:line="360" w:lineRule="exact"/>
        <w:ind w:firstLine="420" w:firstLineChars="200"/>
        <w:rPr>
          <w:rFonts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2.通过研究，课题组成员的综合素质明显提升，自课题立项以来，共有20人次获区、市荣誉，如：彭建国老师在2017年12月被评为常州市教坛新秀；彭建国老师在2018年6月被评为武进区优秀班主任；彭建国老师在2018年12月被评为常州市骨干教师；彭建国、江祝敏、董晓华老师在武进区第十三轮“送培上门”活动中被评为优秀学员；费美娟、彭建国老师多次获武进区政府嘉奖等。</w:t>
      </w:r>
    </w:p>
    <w:p>
      <w:pPr>
        <w:adjustRightInd w:val="0"/>
        <w:snapToGrid w:val="0"/>
        <w:spacing w:line="360" w:lineRule="exact"/>
        <w:ind w:firstLine="420" w:firstLineChars="200"/>
        <w:rPr>
          <w:rFonts w:asciiTheme="minorEastAsia" w:hAnsiTheme="minorEastAsia" w:cstheme="minorEastAsia"/>
          <w:bCs/>
          <w:szCs w:val="21"/>
        </w:rPr>
      </w:pPr>
      <w:r>
        <w:rPr>
          <w:rFonts w:hint="eastAsia" w:asciiTheme="minorEastAsia" w:hAnsiTheme="minorEastAsia" w:cstheme="minorEastAsia"/>
          <w:bCs/>
          <w:color w:val="000000" w:themeColor="text1"/>
          <w:szCs w:val="21"/>
        </w:rPr>
        <w:t>3.通过研究，学生的语言表达能力提高了，</w:t>
      </w:r>
      <w:r>
        <w:rPr>
          <w:rFonts w:hint="eastAsia" w:asciiTheme="minorEastAsia" w:hAnsiTheme="minorEastAsia" w:cstheme="minorEastAsia"/>
          <w:color w:val="000000"/>
          <w:szCs w:val="21"/>
          <w:shd w:val="clear" w:color="auto" w:fill="FFFFFF"/>
        </w:rPr>
        <w:t>学生在课堂上能积极举手且有条理的汇报自己的想法，课上经常能听到这样的句子：“我是这样想的……”、“我的方法（思路）是……”、我不同意xx的观点，我认为……”、“我说完了，你们听懂了吗？还有什么要问的吗？”在开设</w:t>
      </w:r>
      <w:r>
        <w:rPr>
          <w:rFonts w:hint="eastAsia" w:asciiTheme="minorEastAsia" w:hAnsiTheme="minorEastAsia" w:cstheme="minorEastAsia"/>
          <w:bCs/>
          <w:szCs w:val="21"/>
        </w:rPr>
        <w:t>的公开课中，听课老师一致认为“你们的孩子好会讲”，“思路很清晰、语言表达能力真强”。</w:t>
      </w:r>
    </w:p>
    <w:p>
      <w:pPr>
        <w:adjustRightInd w:val="0"/>
        <w:snapToGrid w:val="0"/>
        <w:spacing w:line="360" w:lineRule="exact"/>
        <w:ind w:firstLine="420" w:firstLineChars="200"/>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4.在我们全体老师的努力下，我们对于所执教的案例进行梳理、汇总，形成了我校经典优秀案例集，如下</w:t>
      </w:r>
      <w:r>
        <w:rPr>
          <w:rFonts w:hint="eastAsia" w:asciiTheme="minorEastAsia" w:hAnsiTheme="minorEastAsia" w:cstheme="minorEastAsia"/>
          <w:color w:val="000000" w:themeColor="text1"/>
          <w:szCs w:val="21"/>
          <w:lang w:eastAsia="zh-CN"/>
        </w:rPr>
        <w:t>表</w:t>
      </w:r>
      <w:r>
        <w:rPr>
          <w:rFonts w:hint="eastAsia" w:asciiTheme="minorEastAsia" w:hAnsiTheme="minorEastAsia" w:cstheme="minorEastAsia"/>
          <w:color w:val="000000" w:themeColor="text1"/>
          <w:szCs w:val="21"/>
        </w:rPr>
        <w:t>：</w:t>
      </w:r>
    </w:p>
    <w:tbl>
      <w:tblPr>
        <w:tblStyle w:val="7"/>
        <w:tblW w:w="0" w:type="auto"/>
        <w:tblInd w:w="0" w:type="dxa"/>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ayout w:type="autofit"/>
        <w:tblCellMar>
          <w:top w:w="0" w:type="dxa"/>
          <w:left w:w="108" w:type="dxa"/>
          <w:bottom w:w="0" w:type="dxa"/>
          <w:right w:w="108" w:type="dxa"/>
        </w:tblCellMar>
      </w:tblPr>
      <w:tblGrid>
        <w:gridCol w:w="4261"/>
        <w:gridCol w:w="4261"/>
      </w:tblGrid>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rPr>
          <w:trHeight w:val="737" w:hRule="atLeast"/>
        </w:trPr>
        <w:tc>
          <w:tcPr>
            <w:tcW w:w="4261" w:type="dxa"/>
            <w:vAlign w:val="center"/>
          </w:tcPr>
          <w:p>
            <w:pPr>
              <w:adjustRightInd w:val="0"/>
              <w:snapToGrid w:val="0"/>
              <w:spacing w:line="360" w:lineRule="exact"/>
              <w:jc w:val="center"/>
              <w:rPr>
                <w:rFonts w:hint="eastAsia"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年级</w:t>
            </w:r>
          </w:p>
        </w:tc>
        <w:tc>
          <w:tcPr>
            <w:tcW w:w="4261" w:type="dxa"/>
            <w:vAlign w:val="center"/>
          </w:tcPr>
          <w:p>
            <w:pPr>
              <w:adjustRightInd w:val="0"/>
              <w:snapToGrid w:val="0"/>
              <w:spacing w:line="360" w:lineRule="exact"/>
              <w:jc w:val="center"/>
              <w:rPr>
                <w:rFonts w:hint="eastAsia"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课题名称</w:t>
            </w: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rPr>
          <w:trHeight w:val="737" w:hRule="atLeast"/>
        </w:trPr>
        <w:tc>
          <w:tcPr>
            <w:tcW w:w="4261" w:type="dxa"/>
            <w:vAlign w:val="center"/>
          </w:tcPr>
          <w:p>
            <w:pPr>
              <w:adjustRightInd w:val="0"/>
              <w:snapToGrid w:val="0"/>
              <w:spacing w:line="360" w:lineRule="exact"/>
              <w:jc w:val="center"/>
              <w:rPr>
                <w:rFonts w:hint="eastAsia"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一年级</w:t>
            </w:r>
          </w:p>
        </w:tc>
        <w:tc>
          <w:tcPr>
            <w:tcW w:w="4261" w:type="dxa"/>
            <w:vAlign w:val="center"/>
          </w:tcPr>
          <w:p>
            <w:pPr>
              <w:adjustRightInd w:val="0"/>
              <w:snapToGrid w:val="0"/>
              <w:spacing w:line="360" w:lineRule="exact"/>
              <w:jc w:val="center"/>
              <w:rPr>
                <w:rFonts w:hint="eastAsia"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10加几和相应的减法</w:t>
            </w: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rPr>
          <w:trHeight w:val="737" w:hRule="atLeast"/>
        </w:trPr>
        <w:tc>
          <w:tcPr>
            <w:tcW w:w="4261" w:type="dxa"/>
            <w:vAlign w:val="center"/>
          </w:tcPr>
          <w:p>
            <w:pPr>
              <w:adjustRightInd w:val="0"/>
              <w:snapToGrid w:val="0"/>
              <w:spacing w:line="360" w:lineRule="exact"/>
              <w:jc w:val="center"/>
              <w:rPr>
                <w:rFonts w:hint="eastAsia"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二年级</w:t>
            </w:r>
          </w:p>
        </w:tc>
        <w:tc>
          <w:tcPr>
            <w:tcW w:w="4261" w:type="dxa"/>
            <w:vAlign w:val="center"/>
          </w:tcPr>
          <w:p>
            <w:pPr>
              <w:adjustRightInd w:val="0"/>
              <w:snapToGrid w:val="0"/>
              <w:spacing w:line="360" w:lineRule="exact"/>
              <w:jc w:val="center"/>
              <w:rPr>
                <w:rFonts w:hint="eastAsia"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三角形和四边形</w:t>
            </w: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rPr>
          <w:trHeight w:val="737" w:hRule="atLeast"/>
        </w:trPr>
        <w:tc>
          <w:tcPr>
            <w:tcW w:w="4261" w:type="dxa"/>
            <w:vAlign w:val="center"/>
          </w:tcPr>
          <w:p>
            <w:pPr>
              <w:adjustRightInd w:val="0"/>
              <w:snapToGrid w:val="0"/>
              <w:spacing w:line="360" w:lineRule="exact"/>
              <w:jc w:val="center"/>
              <w:rPr>
                <w:rFonts w:hint="eastAsia"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三年级</w:t>
            </w:r>
          </w:p>
        </w:tc>
        <w:tc>
          <w:tcPr>
            <w:tcW w:w="4261" w:type="dxa"/>
            <w:vAlign w:val="center"/>
          </w:tcPr>
          <w:p>
            <w:pPr>
              <w:adjustRightInd w:val="0"/>
              <w:snapToGrid w:val="0"/>
              <w:spacing w:line="360" w:lineRule="exact"/>
              <w:jc w:val="center"/>
              <w:rPr>
                <w:rFonts w:hint="eastAsia"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条形统计图</w:t>
            </w: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rPr>
          <w:trHeight w:val="737" w:hRule="atLeast"/>
        </w:trPr>
        <w:tc>
          <w:tcPr>
            <w:tcW w:w="4261" w:type="dxa"/>
            <w:vAlign w:val="center"/>
          </w:tcPr>
          <w:p>
            <w:pPr>
              <w:adjustRightInd w:val="0"/>
              <w:snapToGrid w:val="0"/>
              <w:spacing w:line="360" w:lineRule="exact"/>
              <w:jc w:val="center"/>
              <w:rPr>
                <w:rFonts w:hint="eastAsia"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四年级</w:t>
            </w:r>
          </w:p>
        </w:tc>
        <w:tc>
          <w:tcPr>
            <w:tcW w:w="4261" w:type="dxa"/>
            <w:vAlign w:val="center"/>
          </w:tcPr>
          <w:p>
            <w:pPr>
              <w:rPr>
                <w:rFonts w:hint="eastAsia"/>
                <w:color w:val="000000" w:themeColor="text1"/>
                <w:szCs w:val="21"/>
              </w:rPr>
            </w:pPr>
            <w:r>
              <w:rPr>
                <w:rFonts w:hint="eastAsia" w:ascii="宋体" w:hAnsi="宋体"/>
                <w:color w:val="000000" w:themeColor="text1"/>
                <w:szCs w:val="21"/>
              </w:rPr>
              <w:t>两、三位数除以两位数（五入调商）</w:t>
            </w: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rPr>
          <w:trHeight w:val="737" w:hRule="atLeast"/>
        </w:trPr>
        <w:tc>
          <w:tcPr>
            <w:tcW w:w="4261" w:type="dxa"/>
            <w:vAlign w:val="center"/>
          </w:tcPr>
          <w:p>
            <w:pPr>
              <w:adjustRightInd w:val="0"/>
              <w:snapToGrid w:val="0"/>
              <w:spacing w:line="360" w:lineRule="exact"/>
              <w:jc w:val="center"/>
              <w:rPr>
                <w:rFonts w:hint="eastAsia"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五年级</w:t>
            </w:r>
          </w:p>
        </w:tc>
        <w:tc>
          <w:tcPr>
            <w:tcW w:w="4261" w:type="dxa"/>
            <w:vAlign w:val="center"/>
          </w:tcPr>
          <w:p>
            <w:pPr>
              <w:adjustRightInd w:val="0"/>
              <w:snapToGrid w:val="0"/>
              <w:spacing w:line="360" w:lineRule="exact"/>
              <w:jc w:val="center"/>
              <w:rPr>
                <w:rFonts w:hint="eastAsia"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解决问题的策略</w:t>
            </w:r>
          </w:p>
        </w:tc>
      </w:tr>
      <w:tr>
        <w:tblPrEx>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CellMar>
            <w:top w:w="0" w:type="dxa"/>
            <w:left w:w="108" w:type="dxa"/>
            <w:bottom w:w="0" w:type="dxa"/>
            <w:right w:w="108" w:type="dxa"/>
          </w:tblCellMar>
        </w:tblPrEx>
        <w:trPr>
          <w:trHeight w:val="737" w:hRule="atLeast"/>
        </w:trPr>
        <w:tc>
          <w:tcPr>
            <w:tcW w:w="4261" w:type="dxa"/>
            <w:vAlign w:val="center"/>
          </w:tcPr>
          <w:p>
            <w:pPr>
              <w:adjustRightInd w:val="0"/>
              <w:snapToGrid w:val="0"/>
              <w:spacing w:line="360" w:lineRule="exact"/>
              <w:jc w:val="center"/>
              <w:rPr>
                <w:rFonts w:hint="eastAsia"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六年级</w:t>
            </w:r>
          </w:p>
        </w:tc>
        <w:tc>
          <w:tcPr>
            <w:tcW w:w="4261" w:type="dxa"/>
            <w:vAlign w:val="center"/>
          </w:tcPr>
          <w:p>
            <w:pPr>
              <w:adjustRightInd w:val="0"/>
              <w:snapToGrid w:val="0"/>
              <w:spacing w:line="360" w:lineRule="exact"/>
              <w:jc w:val="center"/>
              <w:rPr>
                <w:rFonts w:hint="eastAsia" w:asciiTheme="minorEastAsia" w:hAnsiTheme="minorEastAsia" w:cstheme="minorEastAsia"/>
                <w:bCs/>
                <w:color w:val="000000" w:themeColor="text1"/>
                <w:szCs w:val="21"/>
              </w:rPr>
            </w:pPr>
            <w:r>
              <w:rPr>
                <w:rFonts w:hint="eastAsia" w:asciiTheme="minorEastAsia" w:hAnsiTheme="minorEastAsia" w:cstheme="minorEastAsia"/>
                <w:bCs/>
                <w:color w:val="000000" w:themeColor="text1"/>
                <w:szCs w:val="21"/>
              </w:rPr>
              <w:t>百分数的意义和读写</w:t>
            </w:r>
          </w:p>
        </w:tc>
      </w:tr>
    </w:tbl>
    <w:p>
      <w:pPr>
        <w:adjustRightInd w:val="0"/>
        <w:snapToGrid w:val="0"/>
        <w:spacing w:line="360" w:lineRule="exact"/>
        <w:rPr>
          <w:rFonts w:hint="eastAsia" w:asciiTheme="minorEastAsia" w:hAnsiTheme="minorEastAsia" w:cstheme="minorEastAsia"/>
          <w:b/>
          <w:bCs/>
          <w:color w:val="FF0000"/>
          <w:szCs w:val="21"/>
        </w:rPr>
      </w:pPr>
    </w:p>
    <w:p>
      <w:pPr>
        <w:adjustRightInd w:val="0"/>
        <w:snapToGrid w:val="0"/>
        <w:spacing w:line="360" w:lineRule="exact"/>
        <w:ind w:firstLine="422" w:firstLineChars="200"/>
        <w:rPr>
          <w:rFonts w:asciiTheme="minorEastAsia" w:hAnsiTheme="minorEastAsia" w:cstheme="minorEastAsia"/>
          <w:b/>
          <w:bCs/>
          <w:szCs w:val="21"/>
        </w:rPr>
      </w:pPr>
      <w:r>
        <w:rPr>
          <w:rFonts w:hint="eastAsia" w:asciiTheme="minorEastAsia" w:hAnsiTheme="minorEastAsia" w:cstheme="minorEastAsia"/>
          <w:b/>
          <w:bCs/>
          <w:szCs w:val="21"/>
        </w:rPr>
        <w:t>四、问题与展望</w:t>
      </w:r>
    </w:p>
    <w:p>
      <w:pPr>
        <w:adjustRightInd w:val="0"/>
        <w:snapToGrid w:val="0"/>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通过课题研究我们已经获得了一定的研究成果，但在某些方面研究的深度和广度还有所欠缺，还需进一步研究。课题组成员虽然身在一线，实践经验具有丰富性，但是理论研究水平存在一定的局限性，特别是在对研究成果的总结与提炼上，个别老师撰写的论文很难发表或获奖，后期我们将通过自学、专家引领提高老师们的理论研究水平。</w:t>
      </w:r>
    </w:p>
    <w:p>
      <w:pPr>
        <w:adjustRightInd w:val="0"/>
        <w:snapToGrid w:val="0"/>
        <w:spacing w:line="360" w:lineRule="exact"/>
        <w:ind w:firstLine="420" w:firstLineChars="200"/>
        <w:rPr>
          <w:rFonts w:asciiTheme="minorEastAsia" w:hAnsiTheme="minorEastAsia" w:cstheme="minorEastAsia"/>
          <w:szCs w:val="21"/>
        </w:rPr>
      </w:pPr>
    </w:p>
    <w:p>
      <w:pPr>
        <w:adjustRightInd w:val="0"/>
        <w:snapToGrid w:val="0"/>
        <w:spacing w:line="360" w:lineRule="exact"/>
        <w:ind w:firstLine="420" w:firstLineChars="200"/>
        <w:rPr>
          <w:rFonts w:asciiTheme="minorEastAsia" w:hAnsiTheme="minorEastAsia" w:cstheme="minorEastAsia"/>
          <w:szCs w:val="21"/>
        </w:rPr>
      </w:pPr>
    </w:p>
    <w:p>
      <w:pPr>
        <w:adjustRightInd w:val="0"/>
        <w:snapToGrid w:val="0"/>
        <w:spacing w:line="360" w:lineRule="exact"/>
        <w:ind w:firstLine="420" w:firstLineChars="200"/>
        <w:rPr>
          <w:rFonts w:asciiTheme="minorEastAsia" w:hAnsiTheme="minorEastAsia" w:cstheme="minorEastAsia"/>
          <w:szCs w:val="21"/>
        </w:rPr>
      </w:pPr>
    </w:p>
    <w:p>
      <w:pPr>
        <w:wordWrap w:val="0"/>
        <w:adjustRightInd w:val="0"/>
        <w:snapToGrid w:val="0"/>
        <w:spacing w:line="360" w:lineRule="exact"/>
        <w:ind w:firstLine="420" w:firstLineChars="200"/>
        <w:jc w:val="right"/>
        <w:rPr>
          <w:rFonts w:asciiTheme="minorEastAsia" w:hAnsiTheme="minorEastAsia" w:cstheme="minorEastAsia"/>
          <w:szCs w:val="21"/>
        </w:rPr>
      </w:pPr>
      <w:r>
        <w:rPr>
          <w:rFonts w:hint="eastAsia" w:asciiTheme="minorEastAsia" w:hAnsiTheme="minorEastAsia" w:cstheme="minorEastAsia"/>
          <w:szCs w:val="21"/>
        </w:rPr>
        <w:t>提高小学生数学语言表达能力的策略研究 课题组</w:t>
      </w:r>
    </w:p>
    <w:p>
      <w:pPr>
        <w:adjustRightInd w:val="0"/>
        <w:snapToGrid w:val="0"/>
        <w:spacing w:line="360" w:lineRule="exact"/>
        <w:ind w:firstLine="420" w:firstLineChars="200"/>
        <w:jc w:val="right"/>
        <w:rPr>
          <w:rFonts w:asciiTheme="minorEastAsia" w:hAnsiTheme="minorEastAsia" w:cstheme="minorEastAsia"/>
          <w:szCs w:val="21"/>
        </w:rPr>
      </w:pPr>
    </w:p>
    <w:p>
      <w:pPr>
        <w:adjustRightInd w:val="0"/>
        <w:snapToGrid w:val="0"/>
        <w:spacing w:line="360" w:lineRule="exact"/>
        <w:ind w:firstLine="420" w:firstLineChars="200"/>
        <w:jc w:val="center"/>
        <w:rPr>
          <w:rFonts w:asciiTheme="minorEastAsia" w:hAnsiTheme="minorEastAsia" w:cstheme="minorEastAsia"/>
          <w:szCs w:val="21"/>
        </w:rPr>
      </w:pPr>
      <w:r>
        <w:rPr>
          <w:rFonts w:hint="eastAsia" w:asciiTheme="minorEastAsia" w:hAnsiTheme="minorEastAsia" w:cstheme="minorEastAsia"/>
          <w:szCs w:val="21"/>
        </w:rPr>
        <w:t xml:space="preserve">                                         2019年11月22日</w:t>
      </w:r>
    </w:p>
    <w:p>
      <w:pPr>
        <w:adjustRightInd w:val="0"/>
        <w:snapToGrid w:val="0"/>
        <w:spacing w:line="360" w:lineRule="exact"/>
        <w:ind w:firstLine="422" w:firstLineChars="200"/>
        <w:rPr>
          <w:rFonts w:asciiTheme="minorEastAsia" w:hAnsiTheme="minorEastAsia" w:cstheme="minorEastAsia"/>
          <w:b/>
          <w:szCs w:val="21"/>
        </w:rPr>
      </w:pPr>
    </w:p>
    <w:p>
      <w:pPr>
        <w:adjustRightInd w:val="0"/>
        <w:snapToGrid w:val="0"/>
        <w:spacing w:line="360" w:lineRule="exact"/>
        <w:ind w:firstLine="422" w:firstLineChars="200"/>
        <w:rPr>
          <w:rFonts w:asciiTheme="minorEastAsia" w:hAnsiTheme="minorEastAsia" w:cstheme="minorEastAsia"/>
          <w:b/>
          <w:szCs w:val="21"/>
        </w:rPr>
      </w:pPr>
    </w:p>
    <w:p>
      <w:pPr>
        <w:adjustRightInd w:val="0"/>
        <w:snapToGrid w:val="0"/>
        <w:spacing w:line="360" w:lineRule="exact"/>
        <w:ind w:firstLine="422" w:firstLineChars="200"/>
        <w:rPr>
          <w:rFonts w:asciiTheme="minorEastAsia" w:hAnsiTheme="minorEastAsia" w:cstheme="minorEastAsia"/>
          <w:b/>
          <w:szCs w:val="21"/>
        </w:rPr>
      </w:pPr>
    </w:p>
    <w:p>
      <w:pPr>
        <w:adjustRightInd w:val="0"/>
        <w:snapToGrid w:val="0"/>
        <w:spacing w:line="360" w:lineRule="exact"/>
        <w:ind w:firstLine="422" w:firstLineChars="200"/>
        <w:rPr>
          <w:rFonts w:asciiTheme="minorEastAsia" w:hAnsiTheme="minorEastAsia" w:cstheme="minorEastAsia"/>
          <w:b/>
          <w:szCs w:val="21"/>
        </w:rPr>
      </w:pPr>
    </w:p>
    <w:p>
      <w:pPr>
        <w:adjustRightInd w:val="0"/>
        <w:snapToGrid w:val="0"/>
        <w:spacing w:line="360" w:lineRule="exact"/>
        <w:ind w:firstLine="422" w:firstLineChars="200"/>
        <w:rPr>
          <w:rFonts w:asciiTheme="minorEastAsia" w:hAnsiTheme="minorEastAsia" w:cstheme="minorEastAsia"/>
          <w:b/>
          <w:szCs w:val="21"/>
        </w:rPr>
      </w:pPr>
    </w:p>
    <w:p>
      <w:pPr>
        <w:adjustRightInd w:val="0"/>
        <w:snapToGrid w:val="0"/>
        <w:spacing w:line="360" w:lineRule="exact"/>
        <w:ind w:firstLine="422" w:firstLineChars="200"/>
        <w:rPr>
          <w:rFonts w:asciiTheme="minorEastAsia" w:hAnsiTheme="minorEastAsia" w:cstheme="minorEastAsia"/>
          <w:b/>
          <w:szCs w:val="21"/>
        </w:rPr>
      </w:pPr>
    </w:p>
    <w:p>
      <w:pPr>
        <w:adjustRightInd w:val="0"/>
        <w:snapToGrid w:val="0"/>
        <w:spacing w:line="360" w:lineRule="exact"/>
        <w:ind w:firstLine="422" w:firstLineChars="200"/>
        <w:rPr>
          <w:rFonts w:asciiTheme="minorEastAsia" w:hAnsiTheme="minorEastAsia" w:cstheme="minorEastAsia"/>
          <w:b/>
          <w:szCs w:val="21"/>
        </w:rPr>
      </w:pPr>
    </w:p>
    <w:p>
      <w:pPr>
        <w:adjustRightInd w:val="0"/>
        <w:snapToGrid w:val="0"/>
        <w:spacing w:line="360" w:lineRule="exact"/>
        <w:rPr>
          <w:rFonts w:asciiTheme="minorEastAsia" w:hAnsiTheme="minorEastAsia" w:cstheme="minorEastAsia"/>
          <w:b/>
          <w:szCs w:val="21"/>
        </w:rPr>
      </w:pPr>
    </w:p>
    <w:p>
      <w:pPr>
        <w:adjustRightInd w:val="0"/>
        <w:snapToGrid w:val="0"/>
        <w:spacing w:line="360" w:lineRule="exact"/>
        <w:rPr>
          <w:rFonts w:asciiTheme="minorEastAsia" w:hAnsiTheme="minorEastAsia" w:cstheme="minorEastAsia"/>
          <w:b/>
          <w:szCs w:val="21"/>
        </w:rPr>
      </w:pPr>
      <w:r>
        <w:rPr>
          <w:rFonts w:hint="eastAsia" w:asciiTheme="minorEastAsia" w:hAnsiTheme="minorEastAsia" w:cstheme="minorEastAsia"/>
          <w:b/>
          <w:szCs w:val="21"/>
        </w:rPr>
        <w:t>附件一：</w:t>
      </w:r>
    </w:p>
    <w:p>
      <w:pPr>
        <w:adjustRightInd w:val="0"/>
        <w:snapToGrid w:val="0"/>
        <w:spacing w:line="360" w:lineRule="exact"/>
        <w:ind w:firstLine="420" w:firstLineChars="200"/>
        <w:jc w:val="center"/>
        <w:rPr>
          <w:rFonts w:asciiTheme="minorEastAsia" w:hAnsiTheme="minorEastAsia" w:cstheme="minorEastAsia"/>
          <w:bCs/>
          <w:szCs w:val="21"/>
        </w:rPr>
      </w:pPr>
      <w:r>
        <w:rPr>
          <w:rFonts w:hint="eastAsia" w:asciiTheme="minorEastAsia" w:hAnsiTheme="minorEastAsia" w:cstheme="minorEastAsia"/>
          <w:bCs/>
          <w:szCs w:val="21"/>
        </w:rPr>
        <w:t>小学生数学语言表达能力调查问卷</w:t>
      </w:r>
    </w:p>
    <w:p>
      <w:pPr>
        <w:adjustRightInd w:val="0"/>
        <w:snapToGrid w:val="0"/>
        <w:spacing w:line="360" w:lineRule="exact"/>
        <w:rPr>
          <w:rFonts w:asciiTheme="minorEastAsia" w:hAnsiTheme="minorEastAsia" w:cstheme="minorEastAsia"/>
          <w:bCs/>
          <w:szCs w:val="21"/>
        </w:rPr>
      </w:pPr>
      <w:r>
        <w:rPr>
          <w:rFonts w:hint="eastAsia" w:asciiTheme="minorEastAsia" w:hAnsiTheme="minorEastAsia" w:cstheme="minorEastAsia"/>
          <w:bCs/>
          <w:szCs w:val="21"/>
        </w:rPr>
        <w:t>亲爱的小朋友：</w:t>
      </w:r>
    </w:p>
    <w:p>
      <w:pPr>
        <w:adjustRightInd w:val="0"/>
        <w:snapToGrid w:val="0"/>
        <w:spacing w:line="36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你好！数学是我们的好伙伴，我们每天都与它共渡美好时光，现在需要了解你在数学课上的一些情况，请你把你的真实情况和想法告诉我们，对问卷中的相关问题作出实事求是的回答。请你不要担心它会影响你们的学习成绩或影响老师对你们的看法，我们采取不记名方法方式，所有数据仅用于统计分析，你只需要根据自身情况完成问卷。衷心感谢你的配合与支持。祝你学习进步！</w:t>
      </w:r>
    </w:p>
    <w:p>
      <w:pPr>
        <w:adjustRightInd w:val="0"/>
        <w:snapToGrid w:val="0"/>
        <w:spacing w:line="36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1.对于老师在数学课堂上的提问，你（   ）</w:t>
      </w:r>
    </w:p>
    <w:p>
      <w:pPr>
        <w:adjustRightInd w:val="0"/>
        <w:snapToGrid w:val="0"/>
        <w:spacing w:line="36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A. 害怕被提问，很少主动回答</w:t>
      </w:r>
    </w:p>
    <w:p>
      <w:pPr>
        <w:adjustRightInd w:val="0"/>
        <w:snapToGrid w:val="0"/>
        <w:spacing w:line="36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B. 主动回答的情况通常是在知道答案的情况下</w:t>
      </w:r>
    </w:p>
    <w:p>
      <w:pPr>
        <w:adjustRightInd w:val="0"/>
        <w:snapToGrid w:val="0"/>
        <w:spacing w:line="36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C. 无所谓，不会主动提问也不怕被提问</w:t>
      </w:r>
    </w:p>
    <w:p>
      <w:pPr>
        <w:adjustRightInd w:val="0"/>
        <w:snapToGrid w:val="0"/>
        <w:spacing w:line="36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2.和大家一起讨论数学问题时，你经常（   ）</w:t>
      </w:r>
    </w:p>
    <w:p>
      <w:pPr>
        <w:adjustRightInd w:val="0"/>
        <w:snapToGrid w:val="0"/>
        <w:spacing w:line="36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A. 用专业数学语言并准确表述</w:t>
      </w:r>
    </w:p>
    <w:p>
      <w:pPr>
        <w:adjustRightInd w:val="0"/>
        <w:snapToGrid w:val="0"/>
        <w:spacing w:line="36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B. 口语化回答数学问题</w:t>
      </w:r>
    </w:p>
    <w:p>
      <w:pPr>
        <w:adjustRightInd w:val="0"/>
        <w:snapToGrid w:val="0"/>
        <w:spacing w:line="36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C. 理解问题但难以表述清楚</w:t>
      </w:r>
    </w:p>
    <w:p>
      <w:pPr>
        <w:adjustRightInd w:val="0"/>
        <w:snapToGrid w:val="0"/>
        <w:spacing w:line="36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D. 需要利用语言、文字、图像等配合表达</w:t>
      </w:r>
    </w:p>
    <w:p>
      <w:pPr>
        <w:adjustRightInd w:val="0"/>
        <w:snapToGrid w:val="0"/>
        <w:spacing w:line="36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3.对待数学难题的做法（   ）（多选）</w:t>
      </w:r>
    </w:p>
    <w:p>
      <w:pPr>
        <w:adjustRightInd w:val="0"/>
        <w:snapToGrid w:val="0"/>
        <w:spacing w:line="36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A. 多次读题并思考</w:t>
      </w:r>
    </w:p>
    <w:p>
      <w:pPr>
        <w:adjustRightInd w:val="0"/>
        <w:snapToGrid w:val="0"/>
        <w:spacing w:line="36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B. 画图理解题意并参考相应的实物</w:t>
      </w:r>
    </w:p>
    <w:p>
      <w:pPr>
        <w:adjustRightInd w:val="0"/>
        <w:snapToGrid w:val="0"/>
        <w:spacing w:line="36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C. 梳理数量关系</w:t>
      </w:r>
    </w:p>
    <w:p>
      <w:pPr>
        <w:adjustRightInd w:val="0"/>
        <w:snapToGrid w:val="0"/>
        <w:spacing w:line="36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D. 用符号来表达题意</w:t>
      </w:r>
    </w:p>
    <w:p>
      <w:pPr>
        <w:adjustRightInd w:val="0"/>
        <w:snapToGrid w:val="0"/>
        <w:spacing w:line="36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4.数学老师在讲解问题时，你觉得哪种方式容易理解和接受（   ）（多选）</w:t>
      </w:r>
    </w:p>
    <w:p>
      <w:pPr>
        <w:adjustRightInd w:val="0"/>
        <w:snapToGrid w:val="0"/>
        <w:spacing w:line="36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A. 口头讲解</w:t>
      </w:r>
    </w:p>
    <w:p>
      <w:pPr>
        <w:adjustRightInd w:val="0"/>
        <w:snapToGrid w:val="0"/>
        <w:spacing w:line="36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B. 书面文字</w:t>
      </w:r>
    </w:p>
    <w:p>
      <w:pPr>
        <w:adjustRightInd w:val="0"/>
        <w:snapToGrid w:val="0"/>
        <w:spacing w:line="36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C. 符号形式，如列算术式或方程式。</w:t>
      </w:r>
    </w:p>
    <w:p>
      <w:pPr>
        <w:adjustRightInd w:val="0"/>
        <w:snapToGrid w:val="0"/>
        <w:spacing w:line="36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D. 画出相关图形、图表或图像。</w:t>
      </w:r>
    </w:p>
    <w:p>
      <w:pPr>
        <w:adjustRightInd w:val="0"/>
        <w:snapToGrid w:val="0"/>
        <w:spacing w:line="36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5.经常使用的数学题表达方式（   ）（多选）</w:t>
      </w:r>
    </w:p>
    <w:p>
      <w:pPr>
        <w:adjustRightInd w:val="0"/>
        <w:snapToGrid w:val="0"/>
        <w:spacing w:line="36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A. 直接用数字写出答案</w:t>
      </w:r>
    </w:p>
    <w:p>
      <w:pPr>
        <w:adjustRightInd w:val="0"/>
        <w:snapToGrid w:val="0"/>
        <w:spacing w:line="36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B. 用文字表述回答数学题</w:t>
      </w:r>
    </w:p>
    <w:p>
      <w:pPr>
        <w:adjustRightInd w:val="0"/>
        <w:snapToGrid w:val="0"/>
        <w:spacing w:line="36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C. 画图回答数学题</w:t>
      </w:r>
    </w:p>
    <w:p>
      <w:pPr>
        <w:adjustRightInd w:val="0"/>
        <w:snapToGrid w:val="0"/>
        <w:spacing w:line="36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D. 用算式或方程式回答数学题</w:t>
      </w:r>
    </w:p>
    <w:p>
      <w:pPr>
        <w:adjustRightInd w:val="0"/>
        <w:snapToGrid w:val="0"/>
        <w:spacing w:line="36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6. 数学题的书写经常影响你做错数学题吗（   ）</w:t>
      </w:r>
    </w:p>
    <w:p>
      <w:pPr>
        <w:adjustRightInd w:val="0"/>
        <w:snapToGrid w:val="0"/>
        <w:spacing w:line="36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A. 经常</w:t>
      </w:r>
    </w:p>
    <w:p>
      <w:pPr>
        <w:adjustRightInd w:val="0"/>
        <w:snapToGrid w:val="0"/>
        <w:spacing w:line="36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B. 偶尔</w:t>
      </w:r>
    </w:p>
    <w:p>
      <w:pPr>
        <w:adjustRightInd w:val="0"/>
        <w:snapToGrid w:val="0"/>
        <w:spacing w:line="36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C. 没有过</w:t>
      </w:r>
    </w:p>
    <w:p>
      <w:pPr>
        <w:adjustRightInd w:val="0"/>
        <w:snapToGrid w:val="0"/>
        <w:spacing w:line="36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7.你经常会因为读不懂题意而做错题目吗（   ）</w:t>
      </w:r>
    </w:p>
    <w:p>
      <w:pPr>
        <w:adjustRightInd w:val="0"/>
        <w:snapToGrid w:val="0"/>
        <w:spacing w:line="36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A. 经常</w:t>
      </w:r>
    </w:p>
    <w:p>
      <w:pPr>
        <w:adjustRightInd w:val="0"/>
        <w:snapToGrid w:val="0"/>
        <w:spacing w:line="36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B. 偶尔</w:t>
      </w:r>
    </w:p>
    <w:p>
      <w:pPr>
        <w:adjustRightInd w:val="0"/>
        <w:snapToGrid w:val="0"/>
        <w:spacing w:line="36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C. 没有过</w:t>
      </w:r>
    </w:p>
    <w:p>
      <w:pPr>
        <w:adjustRightInd w:val="0"/>
        <w:snapToGrid w:val="0"/>
        <w:spacing w:line="36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8.你在回答数学问题时，能经常让人理解你的表达吗？（   ）</w:t>
      </w:r>
    </w:p>
    <w:p>
      <w:pPr>
        <w:adjustRightInd w:val="0"/>
        <w:snapToGrid w:val="0"/>
        <w:spacing w:line="36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A. 经常 B. 偶尔 C. 没有过</w:t>
      </w:r>
    </w:p>
    <w:p>
      <w:pPr>
        <w:adjustRightInd w:val="0"/>
        <w:snapToGrid w:val="0"/>
        <w:spacing w:line="36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9.对于数学课外读物你经常阅读吗？（    ）</w:t>
      </w:r>
    </w:p>
    <w:p>
      <w:pPr>
        <w:adjustRightInd w:val="0"/>
        <w:snapToGrid w:val="0"/>
        <w:spacing w:line="36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A. 经常 B. 偶尔 C. 没有过</w:t>
      </w:r>
    </w:p>
    <w:p>
      <w:pPr>
        <w:adjustRightInd w:val="0"/>
        <w:snapToGrid w:val="0"/>
        <w:spacing w:line="36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10.你觉得在数学学习中提高数学语言表达能力重要么？可以采取哪些措施？</w:t>
      </w:r>
    </w:p>
    <w:p>
      <w:pPr>
        <w:adjustRightInd w:val="0"/>
        <w:snapToGrid w:val="0"/>
        <w:spacing w:line="36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（可从教师的指导和自己的努力方面去谈）</w:t>
      </w:r>
    </w:p>
    <w:p>
      <w:pPr>
        <w:adjustRightInd w:val="0"/>
        <w:snapToGrid w:val="0"/>
        <w:spacing w:line="360" w:lineRule="exact"/>
        <w:rPr>
          <w:rFonts w:hint="eastAsia" w:asciiTheme="minorEastAsia" w:hAnsiTheme="minorEastAsia" w:cstheme="minorEastAsia"/>
          <w:b/>
          <w:szCs w:val="21"/>
        </w:rPr>
      </w:pPr>
    </w:p>
    <w:p>
      <w:pPr>
        <w:adjustRightInd w:val="0"/>
        <w:snapToGrid w:val="0"/>
        <w:spacing w:line="360" w:lineRule="exact"/>
        <w:rPr>
          <w:rFonts w:hint="eastAsia" w:asciiTheme="minorEastAsia" w:hAnsiTheme="minorEastAsia" w:cstheme="minorEastAsia"/>
          <w:b/>
          <w:szCs w:val="21"/>
        </w:rPr>
      </w:pPr>
    </w:p>
    <w:p>
      <w:pPr>
        <w:adjustRightInd w:val="0"/>
        <w:snapToGrid w:val="0"/>
        <w:spacing w:line="360" w:lineRule="exact"/>
        <w:rPr>
          <w:rFonts w:asciiTheme="minorEastAsia" w:hAnsiTheme="minorEastAsia" w:cstheme="minorEastAsia"/>
          <w:b/>
          <w:szCs w:val="21"/>
        </w:rPr>
      </w:pPr>
    </w:p>
    <w:p>
      <w:pPr>
        <w:adjustRightInd w:val="0"/>
        <w:snapToGrid w:val="0"/>
        <w:spacing w:line="360" w:lineRule="exact"/>
        <w:ind w:firstLine="422" w:firstLineChars="200"/>
        <w:rPr>
          <w:rFonts w:asciiTheme="minorEastAsia" w:hAnsiTheme="minorEastAsia" w:cstheme="minorEastAsia"/>
          <w:b/>
          <w:szCs w:val="21"/>
        </w:rPr>
      </w:pPr>
      <w:r>
        <w:rPr>
          <w:rFonts w:hint="eastAsia" w:asciiTheme="minorEastAsia" w:hAnsiTheme="minorEastAsia" w:cstheme="minorEastAsia"/>
          <w:b/>
          <w:szCs w:val="21"/>
        </w:rPr>
        <w:t>附件二：</w:t>
      </w:r>
    </w:p>
    <w:p>
      <w:pPr>
        <w:adjustRightInd w:val="0"/>
        <w:snapToGrid w:val="0"/>
        <w:spacing w:line="360" w:lineRule="exact"/>
        <w:jc w:val="center"/>
        <w:rPr>
          <w:rFonts w:asciiTheme="minorEastAsia" w:hAnsiTheme="minorEastAsia" w:cstheme="minorEastAsia"/>
          <w:bCs/>
          <w:szCs w:val="21"/>
        </w:rPr>
      </w:pPr>
      <w:r>
        <w:rPr>
          <w:rFonts w:hint="eastAsia" w:asciiTheme="minorEastAsia" w:hAnsiTheme="minorEastAsia" w:cstheme="minorEastAsia"/>
          <w:bCs/>
          <w:szCs w:val="21"/>
        </w:rPr>
        <w:t>关于小学生数学语言表达能力的教师访谈提纲</w:t>
      </w:r>
    </w:p>
    <w:p>
      <w:pPr>
        <w:adjustRightInd w:val="0"/>
        <w:snapToGrid w:val="0"/>
        <w:spacing w:line="360" w:lineRule="exact"/>
        <w:rPr>
          <w:rFonts w:asciiTheme="minorEastAsia" w:hAnsiTheme="minorEastAsia" w:cstheme="minorEastAsia"/>
          <w:bCs/>
          <w:szCs w:val="21"/>
        </w:rPr>
      </w:pPr>
      <w:r>
        <w:rPr>
          <w:rFonts w:hint="eastAsia" w:asciiTheme="minorEastAsia" w:hAnsiTheme="minorEastAsia" w:cstheme="minorEastAsia"/>
          <w:bCs/>
          <w:szCs w:val="21"/>
        </w:rPr>
        <w:t>尊敬的老师：</w:t>
      </w:r>
    </w:p>
    <w:p>
      <w:pPr>
        <w:adjustRightInd w:val="0"/>
        <w:snapToGrid w:val="0"/>
        <w:spacing w:line="36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您好！本次谈话是关于您教学中小学生数学语言表达能力的呈现情况，非常感谢您抽出宝贵的时间接受本次访谈，您的回答对我的研究会产生很大的帮助，本次谈话将以录音的形式记录，以便准确，本次访谈仅供我的研究使用，绝不会另作它用，感谢您的合作与支持！</w:t>
      </w:r>
    </w:p>
    <w:p>
      <w:pPr>
        <w:adjustRightInd w:val="0"/>
        <w:snapToGrid w:val="0"/>
        <w:spacing w:line="360" w:lineRule="exact"/>
        <w:rPr>
          <w:rFonts w:asciiTheme="minorEastAsia" w:hAnsiTheme="minorEastAsia" w:cstheme="minorEastAsia"/>
          <w:bCs/>
          <w:szCs w:val="21"/>
        </w:rPr>
      </w:pPr>
      <w:r>
        <w:rPr>
          <w:rFonts w:hint="eastAsia" w:asciiTheme="minorEastAsia" w:hAnsiTheme="minorEastAsia" w:cstheme="minorEastAsia"/>
          <w:bCs/>
          <w:szCs w:val="21"/>
        </w:rPr>
        <w:t>（注：下列预设问题仅是为访谈提供方向，实际访谈中的问题将根据具体情况而有所变动）</w:t>
      </w:r>
    </w:p>
    <w:p>
      <w:pPr>
        <w:adjustRightInd w:val="0"/>
        <w:snapToGrid w:val="0"/>
        <w:spacing w:line="360" w:lineRule="exact"/>
        <w:rPr>
          <w:rFonts w:asciiTheme="minorEastAsia" w:hAnsiTheme="minorEastAsia" w:cstheme="minorEastAsia"/>
          <w:bCs/>
          <w:szCs w:val="21"/>
        </w:rPr>
      </w:pPr>
    </w:p>
    <w:p>
      <w:pPr>
        <w:numPr>
          <w:ilvl w:val="0"/>
          <w:numId w:val="4"/>
        </w:numPr>
        <w:adjustRightInd w:val="0"/>
        <w:snapToGrid w:val="0"/>
        <w:spacing w:line="360" w:lineRule="exact"/>
        <w:rPr>
          <w:rFonts w:asciiTheme="minorEastAsia" w:hAnsiTheme="minorEastAsia" w:cstheme="minorEastAsia"/>
          <w:bCs/>
          <w:szCs w:val="21"/>
        </w:rPr>
      </w:pPr>
      <w:r>
        <w:rPr>
          <w:rFonts w:hint="eastAsia" w:asciiTheme="minorEastAsia" w:hAnsiTheme="minorEastAsia" w:cstheme="minorEastAsia"/>
          <w:bCs/>
          <w:szCs w:val="21"/>
        </w:rPr>
        <w:t>您对小学数学课程标准中提出的有关“语言表达”的内容是否了解和熟悉？</w:t>
      </w:r>
    </w:p>
    <w:p>
      <w:pPr>
        <w:adjustRightInd w:val="0"/>
        <w:snapToGrid w:val="0"/>
        <w:spacing w:line="360" w:lineRule="exact"/>
        <w:rPr>
          <w:rFonts w:asciiTheme="minorEastAsia" w:hAnsiTheme="minorEastAsia" w:cstheme="minorEastAsia"/>
          <w:bCs/>
          <w:szCs w:val="21"/>
        </w:rPr>
      </w:pPr>
    </w:p>
    <w:p>
      <w:pPr>
        <w:adjustRightInd w:val="0"/>
        <w:snapToGrid w:val="0"/>
        <w:spacing w:line="360" w:lineRule="exact"/>
        <w:rPr>
          <w:rFonts w:asciiTheme="minorEastAsia" w:hAnsiTheme="minorEastAsia" w:cstheme="minorEastAsia"/>
          <w:bCs/>
          <w:szCs w:val="21"/>
        </w:rPr>
      </w:pPr>
      <w:r>
        <w:rPr>
          <w:rFonts w:hint="eastAsia" w:asciiTheme="minorEastAsia" w:hAnsiTheme="minorEastAsia" w:cstheme="minorEastAsia"/>
          <w:bCs/>
          <w:szCs w:val="21"/>
        </w:rPr>
        <w:t>2、您对小学数学课程标准中所要求的有关“语言表达”的相关内容是如何完成的？请简</w:t>
      </w:r>
    </w:p>
    <w:p>
      <w:pPr>
        <w:adjustRightInd w:val="0"/>
        <w:snapToGrid w:val="0"/>
        <w:spacing w:line="360" w:lineRule="exact"/>
        <w:rPr>
          <w:rFonts w:asciiTheme="minorEastAsia" w:hAnsiTheme="minorEastAsia" w:cstheme="minorEastAsia"/>
          <w:bCs/>
          <w:szCs w:val="21"/>
        </w:rPr>
      </w:pPr>
      <w:r>
        <w:rPr>
          <w:rFonts w:hint="eastAsia" w:asciiTheme="minorEastAsia" w:hAnsiTheme="minorEastAsia" w:cstheme="minorEastAsia"/>
          <w:bCs/>
          <w:szCs w:val="21"/>
        </w:rPr>
        <w:t>单说明。</w:t>
      </w:r>
    </w:p>
    <w:p>
      <w:pPr>
        <w:adjustRightInd w:val="0"/>
        <w:snapToGrid w:val="0"/>
        <w:spacing w:line="360" w:lineRule="exact"/>
        <w:rPr>
          <w:rFonts w:asciiTheme="minorEastAsia" w:hAnsiTheme="minorEastAsia" w:cstheme="minorEastAsia"/>
          <w:bCs/>
          <w:szCs w:val="21"/>
        </w:rPr>
      </w:pPr>
    </w:p>
    <w:p>
      <w:pPr>
        <w:adjustRightInd w:val="0"/>
        <w:snapToGrid w:val="0"/>
        <w:spacing w:line="360" w:lineRule="exact"/>
        <w:rPr>
          <w:rFonts w:asciiTheme="minorEastAsia" w:hAnsiTheme="minorEastAsia" w:cstheme="minorEastAsia"/>
          <w:bCs/>
          <w:szCs w:val="21"/>
        </w:rPr>
      </w:pPr>
      <w:r>
        <w:rPr>
          <w:rFonts w:hint="eastAsia" w:asciiTheme="minorEastAsia" w:hAnsiTheme="minorEastAsia" w:cstheme="minorEastAsia"/>
          <w:bCs/>
          <w:szCs w:val="21"/>
        </w:rPr>
        <w:t>3、现阶段您是如何培养小学生的数学言语表达能力的，请举例简单说明。</w:t>
      </w:r>
    </w:p>
    <w:p>
      <w:pPr>
        <w:adjustRightInd w:val="0"/>
        <w:snapToGrid w:val="0"/>
        <w:spacing w:line="360" w:lineRule="exact"/>
        <w:rPr>
          <w:rFonts w:asciiTheme="minorEastAsia" w:hAnsiTheme="minorEastAsia" w:cstheme="minorEastAsia"/>
          <w:bCs/>
          <w:szCs w:val="21"/>
        </w:rPr>
      </w:pPr>
    </w:p>
    <w:p>
      <w:pPr>
        <w:adjustRightInd w:val="0"/>
        <w:snapToGrid w:val="0"/>
        <w:spacing w:line="360" w:lineRule="exact"/>
        <w:rPr>
          <w:rFonts w:asciiTheme="minorEastAsia" w:hAnsiTheme="minorEastAsia" w:cstheme="minorEastAsia"/>
          <w:bCs/>
          <w:szCs w:val="21"/>
        </w:rPr>
      </w:pPr>
      <w:r>
        <w:rPr>
          <w:rFonts w:hint="eastAsia" w:asciiTheme="minorEastAsia" w:hAnsiTheme="minorEastAsia" w:cstheme="minorEastAsia"/>
          <w:bCs/>
          <w:szCs w:val="21"/>
        </w:rPr>
        <w:t>4、您认为在课堂教学中培养学生的数学言语表达能力的难点在哪里？</w:t>
      </w:r>
    </w:p>
    <w:p>
      <w:pPr>
        <w:adjustRightInd w:val="0"/>
        <w:snapToGrid w:val="0"/>
        <w:spacing w:line="360" w:lineRule="exact"/>
        <w:rPr>
          <w:rFonts w:asciiTheme="minorEastAsia" w:hAnsiTheme="minorEastAsia" w:cstheme="minorEastAsia"/>
          <w:bCs/>
          <w:szCs w:val="21"/>
        </w:rPr>
      </w:pPr>
    </w:p>
    <w:p>
      <w:pPr>
        <w:adjustRightInd w:val="0"/>
        <w:snapToGrid w:val="0"/>
        <w:spacing w:line="360" w:lineRule="exact"/>
        <w:rPr>
          <w:rFonts w:asciiTheme="minorEastAsia" w:hAnsiTheme="minorEastAsia" w:cstheme="minorEastAsia"/>
          <w:bCs/>
          <w:szCs w:val="21"/>
        </w:rPr>
      </w:pPr>
      <w:r>
        <w:rPr>
          <w:rFonts w:hint="eastAsia" w:asciiTheme="minorEastAsia" w:hAnsiTheme="minorEastAsia" w:cstheme="minorEastAsia"/>
          <w:bCs/>
          <w:szCs w:val="21"/>
        </w:rPr>
        <w:t>5、您预备今后如何改进课堂教学中的数学言语表达能力的培养？请通过若干措施说明。</w:t>
      </w:r>
    </w:p>
    <w:p>
      <w:pPr>
        <w:adjustRightInd w:val="0"/>
        <w:snapToGrid w:val="0"/>
        <w:spacing w:line="360" w:lineRule="exact"/>
        <w:rPr>
          <w:rFonts w:asciiTheme="minorEastAsia" w:hAnsiTheme="minorEastAsia" w:cstheme="minorEastAsia"/>
          <w:bCs/>
          <w:szCs w:val="21"/>
        </w:rPr>
      </w:pPr>
    </w:p>
    <w:p>
      <w:pPr>
        <w:adjustRightInd w:val="0"/>
        <w:snapToGrid w:val="0"/>
        <w:spacing w:line="360" w:lineRule="exact"/>
        <w:ind w:firstLine="420" w:firstLineChars="200"/>
        <w:rPr>
          <w:rFonts w:asciiTheme="minorEastAsia" w:hAnsiTheme="minorEastAsia" w:cstheme="minorEastAsia"/>
          <w:szCs w:val="21"/>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Mh2d9gbAgAAIwQAAA4A&#10;AAAAAAAAAQAgAAAAHwEAAGRycy9lMm9Eb2MueG1sUEsFBgAAAAAGAAYAWQEAAKwFA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38</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pPr>
    <w:r>
      <w:rPr>
        <w:rFonts w:hint="eastAsia"/>
      </w:rPr>
      <w:t>常州市教育科学“十三五”规划立项课题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4E8498"/>
    <w:multiLevelType w:val="singleLevel"/>
    <w:tmpl w:val="8A4E8498"/>
    <w:lvl w:ilvl="0" w:tentative="0">
      <w:start w:val="1"/>
      <w:numFmt w:val="decimal"/>
      <w:suff w:val="space"/>
      <w:lvlText w:val="%1."/>
      <w:lvlJc w:val="left"/>
    </w:lvl>
  </w:abstractNum>
  <w:abstractNum w:abstractNumId="1">
    <w:nsid w:val="91F92F91"/>
    <w:multiLevelType w:val="singleLevel"/>
    <w:tmpl w:val="91F92F91"/>
    <w:lvl w:ilvl="0" w:tentative="0">
      <w:start w:val="1"/>
      <w:numFmt w:val="decimal"/>
      <w:suff w:val="space"/>
      <w:lvlText w:val="%1."/>
      <w:lvlJc w:val="left"/>
    </w:lvl>
  </w:abstractNum>
  <w:abstractNum w:abstractNumId="2">
    <w:nsid w:val="AD9DA74D"/>
    <w:multiLevelType w:val="singleLevel"/>
    <w:tmpl w:val="AD9DA74D"/>
    <w:lvl w:ilvl="0" w:tentative="0">
      <w:start w:val="1"/>
      <w:numFmt w:val="decimal"/>
      <w:suff w:val="space"/>
      <w:lvlText w:val="%1."/>
      <w:lvlJc w:val="left"/>
    </w:lvl>
  </w:abstractNum>
  <w:abstractNum w:abstractNumId="3">
    <w:nsid w:val="3AFAC866"/>
    <w:multiLevelType w:val="singleLevel"/>
    <w:tmpl w:val="3AFAC866"/>
    <w:lvl w:ilvl="0" w:tentative="0">
      <w:start w:val="1"/>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E79"/>
    <w:rsid w:val="0001531D"/>
    <w:rsid w:val="00026E68"/>
    <w:rsid w:val="00031263"/>
    <w:rsid w:val="000433BC"/>
    <w:rsid w:val="00046FD4"/>
    <w:rsid w:val="00062452"/>
    <w:rsid w:val="000C0AE1"/>
    <w:rsid w:val="000D0C0C"/>
    <w:rsid w:val="000F7F95"/>
    <w:rsid w:val="00113F92"/>
    <w:rsid w:val="001406EB"/>
    <w:rsid w:val="001705A8"/>
    <w:rsid w:val="00172A27"/>
    <w:rsid w:val="001D38B7"/>
    <w:rsid w:val="001F6825"/>
    <w:rsid w:val="00213B7E"/>
    <w:rsid w:val="00234870"/>
    <w:rsid w:val="00235D02"/>
    <w:rsid w:val="00291831"/>
    <w:rsid w:val="002979B6"/>
    <w:rsid w:val="002C1D70"/>
    <w:rsid w:val="003138BE"/>
    <w:rsid w:val="00321617"/>
    <w:rsid w:val="0033439C"/>
    <w:rsid w:val="003564E7"/>
    <w:rsid w:val="00362AC2"/>
    <w:rsid w:val="003B2D81"/>
    <w:rsid w:val="004041B3"/>
    <w:rsid w:val="00411182"/>
    <w:rsid w:val="004212D1"/>
    <w:rsid w:val="004249ED"/>
    <w:rsid w:val="00427883"/>
    <w:rsid w:val="00430B47"/>
    <w:rsid w:val="0049052B"/>
    <w:rsid w:val="004A13B4"/>
    <w:rsid w:val="004A1892"/>
    <w:rsid w:val="004D297D"/>
    <w:rsid w:val="004D754C"/>
    <w:rsid w:val="004E61E1"/>
    <w:rsid w:val="0058284D"/>
    <w:rsid w:val="005C67F6"/>
    <w:rsid w:val="00611FFF"/>
    <w:rsid w:val="00650BBD"/>
    <w:rsid w:val="00665957"/>
    <w:rsid w:val="00694888"/>
    <w:rsid w:val="006C3400"/>
    <w:rsid w:val="006E1A74"/>
    <w:rsid w:val="006F3758"/>
    <w:rsid w:val="00750376"/>
    <w:rsid w:val="00750CF7"/>
    <w:rsid w:val="00764219"/>
    <w:rsid w:val="00794912"/>
    <w:rsid w:val="007A2738"/>
    <w:rsid w:val="007C0F9F"/>
    <w:rsid w:val="007E7190"/>
    <w:rsid w:val="0084287B"/>
    <w:rsid w:val="0084768E"/>
    <w:rsid w:val="008972E5"/>
    <w:rsid w:val="0091279E"/>
    <w:rsid w:val="009A5B63"/>
    <w:rsid w:val="009A7AC1"/>
    <w:rsid w:val="009D24F3"/>
    <w:rsid w:val="009E4D02"/>
    <w:rsid w:val="00A41832"/>
    <w:rsid w:val="00A56A04"/>
    <w:rsid w:val="00A72C9C"/>
    <w:rsid w:val="00A746A1"/>
    <w:rsid w:val="00AB14A3"/>
    <w:rsid w:val="00AD4A4A"/>
    <w:rsid w:val="00B15EFC"/>
    <w:rsid w:val="00B37F81"/>
    <w:rsid w:val="00B54EAE"/>
    <w:rsid w:val="00BA705C"/>
    <w:rsid w:val="00BE1040"/>
    <w:rsid w:val="00C10A34"/>
    <w:rsid w:val="00C57494"/>
    <w:rsid w:val="00CB3A03"/>
    <w:rsid w:val="00CE7E29"/>
    <w:rsid w:val="00CF7AB5"/>
    <w:rsid w:val="00D30C74"/>
    <w:rsid w:val="00D43C80"/>
    <w:rsid w:val="00D530E8"/>
    <w:rsid w:val="00D937E6"/>
    <w:rsid w:val="00DB6A8D"/>
    <w:rsid w:val="00DD60D2"/>
    <w:rsid w:val="00DE08C0"/>
    <w:rsid w:val="00E0024D"/>
    <w:rsid w:val="00E23C4D"/>
    <w:rsid w:val="00E27A2C"/>
    <w:rsid w:val="00E42436"/>
    <w:rsid w:val="00EC11C5"/>
    <w:rsid w:val="00ED6A7B"/>
    <w:rsid w:val="00EF0AC1"/>
    <w:rsid w:val="00F00864"/>
    <w:rsid w:val="00F211A4"/>
    <w:rsid w:val="00F27217"/>
    <w:rsid w:val="00F47DF4"/>
    <w:rsid w:val="00F511E7"/>
    <w:rsid w:val="00F53753"/>
    <w:rsid w:val="00F83BBC"/>
    <w:rsid w:val="00F943E1"/>
    <w:rsid w:val="00FA02D6"/>
    <w:rsid w:val="00FB0EC0"/>
    <w:rsid w:val="00FB1D8E"/>
    <w:rsid w:val="00FB6E9E"/>
    <w:rsid w:val="00FF1056"/>
    <w:rsid w:val="00FF1713"/>
    <w:rsid w:val="00FF5C3F"/>
    <w:rsid w:val="00FF6DA8"/>
    <w:rsid w:val="065E0126"/>
    <w:rsid w:val="06C66370"/>
    <w:rsid w:val="077A2E1F"/>
    <w:rsid w:val="08A3498B"/>
    <w:rsid w:val="0A8E3F39"/>
    <w:rsid w:val="0B0F1928"/>
    <w:rsid w:val="0C505C73"/>
    <w:rsid w:val="0DF647B6"/>
    <w:rsid w:val="12C9335E"/>
    <w:rsid w:val="13AE117C"/>
    <w:rsid w:val="14BF0B44"/>
    <w:rsid w:val="1B080E22"/>
    <w:rsid w:val="1CA56459"/>
    <w:rsid w:val="21334CAD"/>
    <w:rsid w:val="24AC3799"/>
    <w:rsid w:val="24E150D9"/>
    <w:rsid w:val="25BE16DD"/>
    <w:rsid w:val="25F61677"/>
    <w:rsid w:val="2650379B"/>
    <w:rsid w:val="28740B12"/>
    <w:rsid w:val="28C85522"/>
    <w:rsid w:val="2B4C57BF"/>
    <w:rsid w:val="2D4608ED"/>
    <w:rsid w:val="2DB142C7"/>
    <w:rsid w:val="2EC65E4B"/>
    <w:rsid w:val="3161510B"/>
    <w:rsid w:val="329515F8"/>
    <w:rsid w:val="336D2997"/>
    <w:rsid w:val="34B37709"/>
    <w:rsid w:val="35015E9B"/>
    <w:rsid w:val="368140BE"/>
    <w:rsid w:val="388708E6"/>
    <w:rsid w:val="39A1437A"/>
    <w:rsid w:val="39B062D2"/>
    <w:rsid w:val="39C67E8C"/>
    <w:rsid w:val="3BFD72A1"/>
    <w:rsid w:val="3C702C94"/>
    <w:rsid w:val="3C8A363A"/>
    <w:rsid w:val="3D2C5308"/>
    <w:rsid w:val="401A577E"/>
    <w:rsid w:val="40911047"/>
    <w:rsid w:val="40D70099"/>
    <w:rsid w:val="44B4065F"/>
    <w:rsid w:val="44CB3365"/>
    <w:rsid w:val="48AE2913"/>
    <w:rsid w:val="499E22D1"/>
    <w:rsid w:val="4C374790"/>
    <w:rsid w:val="4F153802"/>
    <w:rsid w:val="505221AE"/>
    <w:rsid w:val="51754C59"/>
    <w:rsid w:val="51F75941"/>
    <w:rsid w:val="527E45B7"/>
    <w:rsid w:val="52970C7C"/>
    <w:rsid w:val="52A73AC4"/>
    <w:rsid w:val="52FA1DCE"/>
    <w:rsid w:val="560E5137"/>
    <w:rsid w:val="5A313272"/>
    <w:rsid w:val="5D481283"/>
    <w:rsid w:val="60815CD2"/>
    <w:rsid w:val="60AF66E5"/>
    <w:rsid w:val="61EC588D"/>
    <w:rsid w:val="641E7054"/>
    <w:rsid w:val="64317E89"/>
    <w:rsid w:val="660D0B79"/>
    <w:rsid w:val="676747DA"/>
    <w:rsid w:val="697E6AD0"/>
    <w:rsid w:val="6A01190F"/>
    <w:rsid w:val="6EB90B20"/>
    <w:rsid w:val="6F5E011B"/>
    <w:rsid w:val="72D959F5"/>
    <w:rsid w:val="74405583"/>
    <w:rsid w:val="75253A3A"/>
    <w:rsid w:val="75710F99"/>
    <w:rsid w:val="758B0A7D"/>
    <w:rsid w:val="77B0521C"/>
    <w:rsid w:val="7D155610"/>
    <w:rsid w:val="7D941D7B"/>
    <w:rsid w:val="7E0000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qFormat="1"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unhideWhenUsed/>
    <w:qFormat/>
    <w:uiPriority w:val="0"/>
    <w:rPr>
      <w:rFonts w:eastAsia="黑体" w:asciiTheme="majorHAnsi" w:hAnsiTheme="majorHAnsi" w:cstheme="majorBidi"/>
      <w:sz w:val="20"/>
      <w:szCs w:val="20"/>
    </w:r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
    <w:name w:val="Table Simple 1"/>
    <w:basedOn w:val="6"/>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character" w:customStyle="1" w:styleId="10">
    <w:name w:val="批注框文本 Char"/>
    <w:basedOn w:val="9"/>
    <w:link w:val="3"/>
    <w:qFormat/>
    <w:uiPriority w:val="0"/>
    <w:rPr>
      <w:kern w:val="2"/>
      <w:sz w:val="18"/>
      <w:szCs w:val="1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96904A-2E91-4F3D-947B-064157EAB749}">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40</Pages>
  <Words>6521</Words>
  <Characters>37171</Characters>
  <Lines>309</Lines>
  <Paragraphs>87</Paragraphs>
  <TotalTime>2</TotalTime>
  <ScaleCrop>false</ScaleCrop>
  <LinksUpToDate>false</LinksUpToDate>
  <CharactersWithSpaces>43605</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2019-11-22T13:36:00Z</dcterms:created>
  <dc:creator>x</dc:creator>
  <cp:lastModifiedBy>叨唠</cp:lastModifiedBy>
  <cp:lastPrinted>2016-10-17T00:21:00Z</cp:lastPrinted>
  <dcterms:modified xsi:type="dcterms:W3CDTF">2019-11-28T05:58:08Z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