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52"/>
          <w:lang w:eastAsia="zh-CN"/>
        </w:rPr>
      </w:pPr>
      <w:r>
        <w:rPr>
          <w:rFonts w:hint="eastAsia"/>
          <w:b/>
          <w:bCs/>
          <w:sz w:val="44"/>
          <w:szCs w:val="52"/>
          <w:lang w:eastAsia="zh-CN"/>
        </w:rPr>
        <w:t>法律资料</w:t>
      </w:r>
    </w:p>
    <w:p>
      <w:pPr>
        <w:jc w:val="center"/>
        <w:rPr>
          <w:b/>
          <w:bCs/>
          <w:sz w:val="24"/>
          <w:szCs w:val="32"/>
        </w:rPr>
      </w:pPr>
      <w:r>
        <w:rPr>
          <w:b/>
          <w:bCs/>
          <w:sz w:val="24"/>
          <w:szCs w:val="32"/>
        </w:rPr>
        <w:t>《中华人民共和国未成年人保护法》</w:t>
      </w:r>
    </w:p>
    <w:p>
      <w:pPr>
        <w:jc w:val="center"/>
        <w:rPr>
          <w:b/>
          <w:bCs/>
          <w:sz w:val="24"/>
          <w:szCs w:val="32"/>
        </w:rPr>
      </w:pPr>
      <w:r>
        <w:rPr>
          <w:rFonts w:hint="eastAsia"/>
          <w:b/>
          <w:bCs/>
          <w:sz w:val="24"/>
          <w:szCs w:val="32"/>
        </w:rPr>
        <w:t>第一章</w:t>
      </w:r>
      <w:r>
        <w:rPr>
          <w:rFonts w:hint="eastAsia"/>
          <w:b/>
          <w:bCs/>
          <w:sz w:val="24"/>
          <w:szCs w:val="32"/>
          <w:lang w:val="en-US" w:eastAsia="zh-CN"/>
        </w:rPr>
        <w:t xml:space="preserve"> </w:t>
      </w:r>
      <w:r>
        <w:rPr>
          <w:rFonts w:hint="eastAsia"/>
          <w:b/>
          <w:bCs/>
          <w:sz w:val="24"/>
          <w:szCs w:val="32"/>
        </w:rPr>
        <w:t>总则</w:t>
      </w:r>
    </w:p>
    <w:p>
      <w:r>
        <w:rPr>
          <w:rFonts w:hint="eastAsia"/>
        </w:rPr>
        <w:t>第二条</w:t>
      </w:r>
      <w:r>
        <w:rPr>
          <w:rFonts w:hint="eastAsia"/>
          <w:lang w:val="en-US" w:eastAsia="zh-CN"/>
        </w:rPr>
        <w:t xml:space="preserve"> </w:t>
      </w:r>
      <w:r>
        <w:rPr>
          <w:rFonts w:hint="eastAsia"/>
        </w:rPr>
        <w:t>本法所称未成年人是指未满十八周岁的公民。</w:t>
      </w:r>
    </w:p>
    <w:p>
      <w:r>
        <w:rPr>
          <w:rFonts w:hint="eastAsia"/>
        </w:rPr>
        <w:t>第六条</w:t>
      </w:r>
      <w:r>
        <w:rPr>
          <w:rFonts w:hint="eastAsia"/>
          <w:lang w:val="en-US" w:eastAsia="zh-CN"/>
        </w:rPr>
        <w:t xml:space="preserve"> </w:t>
      </w:r>
      <w:r>
        <w:rPr>
          <w:rFonts w:hint="eastAsia"/>
        </w:rPr>
        <w:t>保护未成年人，是国家机关、武装力量、政党、人民团体、企业事业单位、社会组织、城乡基层群众性自治组织、未成年人的监护人以及其他成年人的共同责任。国家、社会、学校和家庭应当教育和帮助未成年人维护自身合法权益，增强自我保护的意识和能力。</w:t>
      </w:r>
    </w:p>
    <w:p>
      <w:pPr>
        <w:jc w:val="center"/>
        <w:rPr>
          <w:b/>
          <w:bCs/>
          <w:sz w:val="22"/>
          <w:szCs w:val="28"/>
        </w:rPr>
      </w:pPr>
      <w:r>
        <w:rPr>
          <w:rFonts w:hint="eastAsia"/>
          <w:b/>
          <w:bCs/>
          <w:sz w:val="22"/>
          <w:szCs w:val="28"/>
        </w:rPr>
        <w:t>第二章</w:t>
      </w:r>
      <w:r>
        <w:rPr>
          <w:rFonts w:hint="eastAsia"/>
          <w:b/>
          <w:bCs/>
          <w:sz w:val="22"/>
          <w:szCs w:val="28"/>
          <w:lang w:val="en-US" w:eastAsia="zh-CN"/>
        </w:rPr>
        <w:t xml:space="preserve"> </w:t>
      </w:r>
      <w:r>
        <w:rPr>
          <w:rFonts w:hint="eastAsia"/>
          <w:b/>
          <w:bCs/>
          <w:sz w:val="22"/>
          <w:szCs w:val="28"/>
        </w:rPr>
        <w:t>家庭保护</w:t>
      </w:r>
    </w:p>
    <w:p>
      <w:pPr>
        <w:rPr>
          <w:rFonts w:hint="eastAsia"/>
          <w:lang w:eastAsia="zh-CN"/>
        </w:rPr>
      </w:pPr>
      <w:r>
        <w:rPr>
          <w:rFonts w:hint="eastAsia"/>
        </w:rPr>
        <w:t>第十五条</w:t>
      </w:r>
      <w:r>
        <w:rPr>
          <w:rFonts w:hint="eastAsia"/>
          <w:lang w:val="en-US" w:eastAsia="zh-CN"/>
        </w:rPr>
        <w:t xml:space="preserve"> </w:t>
      </w:r>
      <w:r>
        <w:rPr>
          <w:rFonts w:hint="eastAsia"/>
        </w:rPr>
        <w:t>未成年人的父母或者其他监护人应当学习家庭教育知识，接受家庭教育指导，创造良好、和睦、文明的家庭环境</w:t>
      </w:r>
      <w:r>
        <w:rPr>
          <w:rFonts w:hint="eastAsia"/>
          <w:lang w:eastAsia="zh-CN"/>
        </w:rPr>
        <w:t>……</w:t>
      </w:r>
    </w:p>
    <w:p>
      <w:r>
        <w:rPr>
          <w:rFonts w:hint="eastAsia"/>
        </w:rPr>
        <w:t>第二十条</w:t>
      </w:r>
      <w:r>
        <w:rPr>
          <w:rFonts w:hint="eastAsia"/>
          <w:lang w:val="en-US" w:eastAsia="zh-CN"/>
        </w:rPr>
        <w:t xml:space="preserve"> </w:t>
      </w:r>
      <w:r>
        <w:rPr>
          <w:rFonts w:hint="eastAsia"/>
        </w:rPr>
        <w:t>未成年人的父母或者其他监护人发现未成年人身心健康受到侵害、疑似受到侵害或者其他合法权益受到侵犯的，应当及时了解情况并采取保护措施；情况严重的，应当立即向公安、民政、教育等部门报告。</w:t>
      </w:r>
    </w:p>
    <w:p>
      <w:pPr>
        <w:jc w:val="center"/>
        <w:rPr>
          <w:b/>
          <w:bCs/>
          <w:sz w:val="22"/>
          <w:szCs w:val="28"/>
        </w:rPr>
      </w:pPr>
      <w:r>
        <w:rPr>
          <w:rFonts w:hint="eastAsia"/>
          <w:b/>
          <w:bCs/>
          <w:sz w:val="22"/>
          <w:szCs w:val="28"/>
        </w:rPr>
        <w:t>第三章</w:t>
      </w:r>
      <w:r>
        <w:rPr>
          <w:rFonts w:hint="eastAsia"/>
          <w:b/>
          <w:bCs/>
          <w:sz w:val="22"/>
          <w:szCs w:val="28"/>
          <w:lang w:val="en-US" w:eastAsia="zh-CN"/>
        </w:rPr>
        <w:t xml:space="preserve"> </w:t>
      </w:r>
      <w:r>
        <w:rPr>
          <w:rFonts w:hint="eastAsia"/>
          <w:b/>
          <w:bCs/>
          <w:sz w:val="22"/>
          <w:szCs w:val="28"/>
        </w:rPr>
        <w:t>学校保护</w:t>
      </w:r>
    </w:p>
    <w:p>
      <w:pPr>
        <w:rPr>
          <w:rFonts w:hint="eastAsia" w:eastAsiaTheme="minorEastAsia"/>
          <w:lang w:val="en-US" w:eastAsia="zh-CN"/>
        </w:rPr>
      </w:pPr>
      <w:r>
        <w:rPr>
          <w:rFonts w:hint="eastAsia"/>
        </w:rPr>
        <w:t>第二十五条</w:t>
      </w:r>
      <w:r>
        <w:rPr>
          <w:rFonts w:hint="eastAsia"/>
          <w:lang w:val="en-US" w:eastAsia="zh-CN"/>
        </w:rPr>
        <w:t xml:space="preserve"> </w:t>
      </w:r>
      <w:r>
        <w:rPr>
          <w:rFonts w:hint="eastAsia"/>
        </w:rPr>
        <w:t>学校应当全面贯彻国家教育方针，坚持立德树人，实施素质教育，提高教育质量</w:t>
      </w:r>
      <w:r>
        <w:rPr>
          <w:rFonts w:hint="eastAsia"/>
          <w:lang w:eastAsia="zh-CN"/>
        </w:rPr>
        <w:t>。</w:t>
      </w:r>
    </w:p>
    <w:p>
      <w:r>
        <w:rPr>
          <w:rFonts w:hint="eastAsia"/>
        </w:rPr>
        <w:t>第三十九条</w:t>
      </w:r>
      <w:r>
        <w:rPr>
          <w:rFonts w:hint="eastAsia"/>
          <w:lang w:val="en-US" w:eastAsia="zh-CN"/>
        </w:rPr>
        <w:t xml:space="preserve"> </w:t>
      </w:r>
      <w:r>
        <w:rPr>
          <w:rFonts w:hint="eastAsia"/>
          <w:lang w:eastAsia="zh-CN"/>
        </w:rPr>
        <w:t>……</w:t>
      </w:r>
      <w:r>
        <w:rPr>
          <w:rFonts w:hint="eastAsia"/>
        </w:rPr>
        <w:t>学校对学生欺凌行为应当立即制止，通知实施欺凌和被欺凌未成年学生的父母或者其他监护人参与欺凌行为的认定和处理；对相关未成年学生及时给予心理辅导、教育和引导</w:t>
      </w:r>
      <w:r>
        <w:rPr>
          <w:rFonts w:hint="eastAsia"/>
          <w:lang w:eastAsia="zh-CN"/>
        </w:rPr>
        <w:t>……</w:t>
      </w:r>
      <w:r>
        <w:rPr>
          <w:rFonts w:hint="eastAsia"/>
        </w:rPr>
        <w:t>对实施欺凌的未成年学生，学校应当根据欺凌行为的性质和程度，依法加强管教</w:t>
      </w:r>
      <w:r>
        <w:rPr>
          <w:rFonts w:hint="eastAsia"/>
          <w:lang w:eastAsia="zh-CN"/>
        </w:rPr>
        <w:t>……</w:t>
      </w:r>
    </w:p>
    <w:p>
      <w:pPr>
        <w:jc w:val="center"/>
        <w:rPr>
          <w:b/>
          <w:bCs/>
          <w:sz w:val="22"/>
          <w:szCs w:val="28"/>
        </w:rPr>
      </w:pPr>
      <w:r>
        <w:rPr>
          <w:rFonts w:hint="eastAsia"/>
          <w:b/>
          <w:bCs/>
          <w:sz w:val="22"/>
          <w:szCs w:val="28"/>
        </w:rPr>
        <w:t>第四章</w:t>
      </w:r>
      <w:r>
        <w:rPr>
          <w:rFonts w:hint="eastAsia"/>
          <w:b/>
          <w:bCs/>
          <w:sz w:val="22"/>
          <w:szCs w:val="28"/>
          <w:lang w:val="en-US" w:eastAsia="zh-CN"/>
        </w:rPr>
        <w:t xml:space="preserve"> </w:t>
      </w:r>
      <w:r>
        <w:rPr>
          <w:rFonts w:hint="eastAsia"/>
          <w:b/>
          <w:bCs/>
          <w:sz w:val="22"/>
          <w:szCs w:val="28"/>
        </w:rPr>
        <w:t>社会保护</w:t>
      </w:r>
    </w:p>
    <w:p>
      <w:r>
        <w:rPr>
          <w:rFonts w:hint="eastAsia"/>
        </w:rPr>
        <w:t>第四十二条</w:t>
      </w:r>
      <w:r>
        <w:rPr>
          <w:rFonts w:hint="eastAsia"/>
          <w:lang w:val="en-US" w:eastAsia="zh-CN"/>
        </w:rPr>
        <w:t xml:space="preserve"> </w:t>
      </w:r>
      <w:r>
        <w:rPr>
          <w:rFonts w:hint="eastAsia"/>
        </w:rPr>
        <w:t>全社会应当树立关心、爱护未成年人的良好风尚。国家鼓励、支持和引导人民团体、企业事业单位、社会组织以及其他组织和个人，开展有利于未成年人健康成长的社会活动和服务。</w:t>
      </w:r>
    </w:p>
    <w:p>
      <w:pPr>
        <w:jc w:val="center"/>
        <w:rPr>
          <w:b/>
          <w:bCs/>
          <w:sz w:val="22"/>
          <w:szCs w:val="28"/>
        </w:rPr>
      </w:pPr>
      <w:r>
        <w:rPr>
          <w:rFonts w:hint="eastAsia"/>
          <w:b/>
          <w:bCs/>
          <w:sz w:val="22"/>
          <w:szCs w:val="28"/>
        </w:rPr>
        <w:t>第五章</w:t>
      </w:r>
      <w:r>
        <w:rPr>
          <w:rFonts w:hint="eastAsia"/>
          <w:b/>
          <w:bCs/>
          <w:sz w:val="22"/>
          <w:szCs w:val="28"/>
          <w:lang w:val="en-US" w:eastAsia="zh-CN"/>
        </w:rPr>
        <w:t xml:space="preserve"> </w:t>
      </w:r>
      <w:r>
        <w:rPr>
          <w:rFonts w:hint="eastAsia"/>
          <w:b/>
          <w:bCs/>
          <w:sz w:val="22"/>
          <w:szCs w:val="28"/>
        </w:rPr>
        <w:t>网络保护</w:t>
      </w:r>
    </w:p>
    <w:p>
      <w:pPr>
        <w:rPr>
          <w:rFonts w:hint="eastAsia"/>
        </w:rPr>
      </w:pPr>
      <w:r>
        <w:rPr>
          <w:rFonts w:hint="eastAsia"/>
        </w:rPr>
        <w:t>第七十条</w:t>
      </w:r>
      <w:r>
        <w:rPr>
          <w:rFonts w:hint="eastAsia"/>
          <w:lang w:val="en-US" w:eastAsia="zh-CN"/>
        </w:rPr>
        <w:t xml:space="preserve">  </w:t>
      </w:r>
      <w:r>
        <w:rPr>
          <w:rFonts w:hint="eastAsia"/>
        </w:rPr>
        <w:t>学校应当合理使用网络开展教学活动。未经学校允许，未成年学生不得将手机等智能终端产品带入课堂，带入学校的应当统一管理</w:t>
      </w:r>
      <w:r>
        <w:rPr>
          <w:rFonts w:hint="eastAsia"/>
          <w:lang w:eastAsia="zh-CN"/>
        </w:rPr>
        <w:t>……</w:t>
      </w:r>
    </w:p>
    <w:p>
      <w:r>
        <w:rPr>
          <w:rFonts w:hint="eastAsia"/>
        </w:rPr>
        <w:t>第七十七</w:t>
      </w:r>
      <w:r>
        <w:rPr>
          <w:rFonts w:hint="eastAsia"/>
          <w:lang w:val="en-US" w:eastAsia="zh-CN"/>
        </w:rPr>
        <w:t xml:space="preserve">  </w:t>
      </w:r>
      <w:r>
        <w:rPr>
          <w:rFonts w:hint="eastAsia"/>
        </w:rPr>
        <w:t>条任何组织或者个人不得通过网络以文字、图片、音视频等形式，对未成年人实施侮辱、诽谤、威胁或者恶意损害形象等网络欺凌行为。网络服务提供者接到通知后，应当及时采取必要的措施制止网络欺凌行为，防止信息扩散。</w:t>
      </w:r>
      <w:r>
        <w:rPr>
          <w:rFonts w:hint="eastAsia"/>
          <w:lang w:eastAsia="zh-CN"/>
        </w:rPr>
        <w:t>……</w:t>
      </w:r>
    </w:p>
    <w:p>
      <w:pPr>
        <w:jc w:val="center"/>
        <w:rPr>
          <w:sz w:val="22"/>
          <w:szCs w:val="28"/>
        </w:rPr>
      </w:pPr>
      <w:r>
        <w:rPr>
          <w:rFonts w:hint="eastAsia"/>
          <w:b/>
          <w:bCs/>
          <w:sz w:val="22"/>
          <w:szCs w:val="28"/>
        </w:rPr>
        <w:t>第六章</w:t>
      </w:r>
      <w:r>
        <w:rPr>
          <w:rFonts w:hint="eastAsia"/>
          <w:b/>
          <w:bCs/>
          <w:sz w:val="22"/>
          <w:szCs w:val="28"/>
          <w:lang w:val="en-US" w:eastAsia="zh-CN"/>
        </w:rPr>
        <w:t xml:space="preserve"> </w:t>
      </w:r>
      <w:r>
        <w:rPr>
          <w:rFonts w:hint="eastAsia"/>
          <w:b/>
          <w:bCs/>
          <w:sz w:val="22"/>
          <w:szCs w:val="28"/>
        </w:rPr>
        <w:t>政府保护</w:t>
      </w:r>
    </w:p>
    <w:p>
      <w:r>
        <w:rPr>
          <w:rFonts w:hint="eastAsia"/>
        </w:rPr>
        <w:t>第八十八条公安机关和其他有关部门应当依法维护校园周边的治安和交通秩序，设置监控设备和交通安全设施，预防和制止侵害未成年人的违法犯罪行为</w:t>
      </w:r>
      <w:r>
        <w:rPr>
          <w:rFonts w:hint="eastAsia"/>
          <w:lang w:eastAsia="zh-CN"/>
        </w:rPr>
        <w:t>……</w:t>
      </w:r>
    </w:p>
    <w:p>
      <w:r>
        <w:rPr>
          <w:rFonts w:hint="eastAsia"/>
        </w:rPr>
        <w:t>第九十九条地方人民政府应当培育、引导和规范有关社会组织、社会工作者参与未成年人保护工作，开展家庭教育指导服务，为未成年人的心理辅导、康复救助、监护及收养评估等提供专业服务</w:t>
      </w:r>
      <w:r>
        <w:rPr>
          <w:rFonts w:hint="eastAsia"/>
          <w:lang w:eastAsia="zh-CN"/>
        </w:rPr>
        <w:t>……</w:t>
      </w:r>
    </w:p>
    <w:p>
      <w:pPr>
        <w:jc w:val="center"/>
      </w:pPr>
      <w:r>
        <w:rPr>
          <w:rFonts w:hint="eastAsia"/>
          <w:b/>
          <w:bCs/>
          <w:sz w:val="22"/>
          <w:szCs w:val="28"/>
        </w:rPr>
        <w:t>第七章</w:t>
      </w:r>
      <w:r>
        <w:rPr>
          <w:rFonts w:hint="eastAsia"/>
          <w:b/>
          <w:bCs/>
          <w:sz w:val="22"/>
          <w:szCs w:val="28"/>
          <w:lang w:val="en-US" w:eastAsia="zh-CN"/>
        </w:rPr>
        <w:t xml:space="preserve"> </w:t>
      </w:r>
      <w:r>
        <w:rPr>
          <w:rFonts w:hint="eastAsia"/>
          <w:b/>
          <w:bCs/>
          <w:sz w:val="22"/>
          <w:szCs w:val="28"/>
        </w:rPr>
        <w:t>司法保护</w:t>
      </w:r>
    </w:p>
    <w:p>
      <w:r>
        <w:rPr>
          <w:rFonts w:hint="eastAsia"/>
        </w:rPr>
        <w:t>第一百零三条</w:t>
      </w:r>
      <w:r>
        <w:rPr>
          <w:rFonts w:hint="eastAsia"/>
          <w:lang w:val="en-US" w:eastAsia="zh-CN"/>
        </w:rPr>
        <w:t xml:space="preserve"> </w:t>
      </w:r>
      <w:r>
        <w:rPr>
          <w:rFonts w:hint="eastAsia"/>
        </w:rPr>
        <w:t>公安机关、人民检察院、人民法院、司法行政部门以及其他组织和个人不得披露有关案件中未成年人的姓名、影像、住所、就读学校以及其他可能识别出其身份的信息，但查找失踪、被拐卖未成年人等情形除外</w:t>
      </w:r>
      <w:r>
        <w:rPr>
          <w:rFonts w:hint="eastAsia"/>
          <w:lang w:eastAsia="zh-CN"/>
        </w:rPr>
        <w:t>……</w:t>
      </w:r>
    </w:p>
    <w:p>
      <w:pPr>
        <w:rPr>
          <w:rFonts w:hint="eastAsia"/>
        </w:rPr>
      </w:pPr>
      <w:r>
        <w:rPr>
          <w:rFonts w:hint="eastAsia"/>
        </w:rPr>
        <w:t>第一百三十二条</w:t>
      </w:r>
      <w:r>
        <w:rPr>
          <w:rFonts w:hint="eastAsia"/>
          <w:lang w:val="en-US" w:eastAsia="zh-CN"/>
        </w:rPr>
        <w:t xml:space="preserve"> </w:t>
      </w:r>
      <w:r>
        <w:rPr>
          <w:rFonts w:hint="eastAsia"/>
        </w:rPr>
        <w:t>本法自2021年6月1日起施行。</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Autospacing="0" w:line="240" w:lineRule="auto"/>
        <w:ind w:left="0" w:firstLine="0"/>
        <w:jc w:val="center"/>
        <w:textAlignment w:val="auto"/>
        <w:rPr>
          <w:rFonts w:hint="eastAsia" w:cstheme="minorBidi"/>
          <w:b/>
          <w:bCs/>
          <w:kern w:val="2"/>
          <w:sz w:val="24"/>
          <w:szCs w:val="24"/>
          <w:lang w:val="en-US" w:eastAsia="zh-CN" w:bidi="ar-SA"/>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Autospacing="0" w:line="240" w:lineRule="auto"/>
        <w:ind w:left="0" w:firstLine="0"/>
        <w:jc w:val="center"/>
        <w:textAlignment w:val="auto"/>
        <w:rPr>
          <w:rFonts w:hint="eastAsia" w:asciiTheme="minorHAnsi" w:hAnsiTheme="minorHAnsi" w:eastAsiaTheme="minorEastAsia" w:cstheme="minorBidi"/>
          <w:b/>
          <w:bCs/>
          <w:kern w:val="2"/>
          <w:sz w:val="24"/>
          <w:szCs w:val="24"/>
          <w:lang w:val="en-US" w:eastAsia="zh-CN" w:bidi="ar-SA"/>
        </w:rPr>
      </w:pPr>
      <w:r>
        <w:rPr>
          <w:rFonts w:hint="eastAsia" w:cstheme="minorBidi"/>
          <w:b/>
          <w:bCs/>
          <w:kern w:val="2"/>
          <w:sz w:val="24"/>
          <w:szCs w:val="24"/>
          <w:lang w:val="en-US" w:eastAsia="zh-CN" w:bidi="ar-SA"/>
        </w:rPr>
        <w:t>《</w:t>
      </w:r>
      <w:r>
        <w:rPr>
          <w:rFonts w:hint="eastAsia" w:asciiTheme="minorHAnsi" w:hAnsiTheme="minorHAnsi" w:eastAsiaTheme="minorEastAsia" w:cstheme="minorBidi"/>
          <w:b/>
          <w:bCs/>
          <w:kern w:val="2"/>
          <w:sz w:val="24"/>
          <w:szCs w:val="24"/>
          <w:lang w:val="en-US" w:eastAsia="zh-CN" w:bidi="ar-SA"/>
        </w:rPr>
        <w:t>中华人民共和国预防未成年人犯罪法</w:t>
      </w:r>
      <w:r>
        <w:rPr>
          <w:rFonts w:hint="eastAsia" w:cstheme="minorBidi"/>
          <w:b/>
          <w:bCs/>
          <w:kern w:val="2"/>
          <w:sz w:val="24"/>
          <w:szCs w:val="24"/>
          <w:lang w:val="en-US" w:eastAsia="zh-CN" w:bidi="ar-SA"/>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Autospacing="0" w:line="240" w:lineRule="auto"/>
        <w:ind w:left="0" w:firstLine="0"/>
        <w:jc w:val="center"/>
        <w:textAlignment w:val="auto"/>
        <w:rPr>
          <w:rFonts w:hint="default" w:asciiTheme="minorHAnsi" w:hAnsiTheme="minorHAnsi" w:eastAsiaTheme="minorEastAsia" w:cstheme="minorBidi"/>
          <w:b/>
          <w:bCs/>
          <w:kern w:val="2"/>
          <w:sz w:val="22"/>
          <w:szCs w:val="28"/>
          <w:lang w:val="en-US" w:eastAsia="zh-CN" w:bidi="ar-SA"/>
        </w:rPr>
      </w:pPr>
      <w:r>
        <w:rPr>
          <w:rFonts w:hint="eastAsia" w:asciiTheme="minorHAnsi" w:hAnsiTheme="minorHAnsi" w:eastAsiaTheme="minorEastAsia" w:cstheme="minorBidi"/>
          <w:b/>
          <w:bCs/>
          <w:kern w:val="2"/>
          <w:sz w:val="22"/>
          <w:szCs w:val="28"/>
          <w:lang w:val="en-US" w:eastAsia="zh-CN" w:bidi="ar-SA"/>
        </w:rPr>
        <w:t>第三章 对不良行为的干预</w:t>
      </w:r>
    </w:p>
    <w:p>
      <w:pPr>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第三十一条 学校对有不良行为的未成年学生，应当加强管理教育，不得歧视；对拒不改正或者情节严重的，学校可以根据情况予以处分或者采取以下管理教育</w:t>
      </w:r>
      <w:r>
        <w:rPr>
          <w:rFonts w:hint="eastAsia"/>
          <w:lang w:eastAsia="zh-CN"/>
        </w:rPr>
        <w:t>……</w:t>
      </w:r>
    </w:p>
    <w:p>
      <w:pPr>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第三十三条 未成年学生有偷窃少量财物，或者有殴打、辱骂、恐吓、强行索要财物等学生欺凌行为，情节轻微的，可以由学校依照本法第三十一条规定采取相应的管理教育措施</w:t>
      </w:r>
      <w:r>
        <w:rPr>
          <w:rFonts w:hint="eastAsia"/>
          <w:lang w:eastAsia="zh-CN"/>
        </w:rPr>
        <w:t>……</w:t>
      </w:r>
    </w:p>
    <w:p>
      <w:pPr>
        <w:jc w:val="center"/>
        <w:rPr>
          <w:rFonts w:hint="default" w:asciiTheme="minorHAnsi" w:hAnsiTheme="minorHAnsi" w:eastAsiaTheme="minorEastAsia" w:cstheme="minorBidi"/>
          <w:b/>
          <w:bCs/>
          <w:kern w:val="2"/>
          <w:sz w:val="21"/>
          <w:szCs w:val="24"/>
          <w:lang w:val="en-US" w:eastAsia="zh-CN" w:bidi="ar-SA"/>
        </w:rPr>
      </w:pPr>
      <w:r>
        <w:rPr>
          <w:rFonts w:hint="default" w:asciiTheme="minorHAnsi" w:hAnsiTheme="minorHAnsi" w:eastAsiaTheme="minorEastAsia" w:cstheme="minorBidi"/>
          <w:b/>
          <w:bCs/>
          <w:kern w:val="2"/>
          <w:sz w:val="21"/>
          <w:szCs w:val="24"/>
          <w:lang w:val="en-US" w:eastAsia="zh-CN" w:bidi="ar-SA"/>
        </w:rPr>
        <w:t>第四章 对严重不良行为的矫治</w:t>
      </w:r>
    </w:p>
    <w:p>
      <w:pPr>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第四十三条 对有严重不良行为的未成年人，未成年人的父母或者其他监护人、所在学校无力管教或者管教无效的，可以向教育行政部门提出申请，经专门教育指导委员会评估同意后，由教育行政部门决定送入专门学校接受专门教育</w:t>
      </w:r>
      <w:r>
        <w:rPr>
          <w:rFonts w:hint="eastAsia"/>
          <w:lang w:eastAsia="zh-CN"/>
        </w:rPr>
        <w:t>……</w:t>
      </w:r>
    </w:p>
    <w:p>
      <w:pPr>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第四十四条 未成年人有下列情形之一的，经专门教育指导委员会评估同意，教育行政部门会同公安机关可以决定将其送入专门学校接受专门教育</w:t>
      </w:r>
      <w:r>
        <w:rPr>
          <w:rFonts w:hint="eastAsia"/>
          <w:lang w:eastAsia="zh-CN"/>
        </w:rPr>
        <w:t>……</w:t>
      </w:r>
    </w:p>
    <w:p>
      <w:pPr>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第四十五条 未成年人实施刑法规定的行为、因不满法定刑事责任年龄不予刑事处罚的，经专门教育指导委员会评估同意，教育行政部门会同公安机关可以决定对其进行专门矫治教育。</w:t>
      </w:r>
    </w:p>
    <w:p>
      <w:pPr>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第六十八条 本法自2021年6月1日起施行</w:t>
      </w:r>
      <w:r>
        <w:rPr>
          <w:rFonts w:hint="eastAsia"/>
          <w:lang w:eastAsia="zh-CN"/>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Autospacing="0" w:line="240" w:lineRule="auto"/>
        <w:ind w:left="0" w:firstLine="0"/>
        <w:jc w:val="center"/>
        <w:textAlignment w:val="auto"/>
        <w:rPr>
          <w:rFonts w:hint="default" w:cstheme="minorBidi"/>
          <w:b/>
          <w:bCs/>
          <w:kern w:val="2"/>
          <w:sz w:val="24"/>
          <w:szCs w:val="24"/>
          <w:lang w:val="en-US" w:eastAsia="zh-CN" w:bidi="ar-SA"/>
        </w:rPr>
      </w:pPr>
      <w:r>
        <w:rPr>
          <w:rFonts w:hint="eastAsia" w:cstheme="minorBidi"/>
          <w:b/>
          <w:bCs/>
          <w:kern w:val="2"/>
          <w:sz w:val="24"/>
          <w:szCs w:val="24"/>
          <w:lang w:val="en-US" w:eastAsia="zh-CN" w:bidi="ar-SA"/>
        </w:rPr>
        <w:t>《中华人民共和国刑法》</w:t>
      </w:r>
    </w:p>
    <w:p>
      <w:pPr>
        <w:jc w:val="both"/>
        <w:rPr>
          <w:rFonts w:hint="default" w:asciiTheme="minorHAnsi" w:hAnsiTheme="minorHAnsi" w:eastAsiaTheme="minorEastAsia" w:cstheme="minorBidi"/>
          <w:b/>
          <w:bCs/>
          <w:kern w:val="2"/>
          <w:sz w:val="21"/>
          <w:szCs w:val="24"/>
          <w:lang w:val="en-US" w:eastAsia="zh-CN" w:bidi="ar-SA"/>
        </w:rPr>
      </w:pPr>
      <w:r>
        <w:rPr>
          <w:rFonts w:hint="eastAsia" w:cstheme="minorBidi"/>
          <w:b/>
          <w:bCs/>
          <w:kern w:val="2"/>
          <w:sz w:val="21"/>
          <w:szCs w:val="24"/>
          <w:lang w:val="en-US" w:eastAsia="zh-CN" w:bidi="ar-SA"/>
        </w:rPr>
        <w:t xml:space="preserve">第十七条  </w:t>
      </w:r>
      <w:r>
        <w:rPr>
          <w:rFonts w:hint="default" w:asciiTheme="minorHAnsi" w:hAnsiTheme="minorHAnsi" w:eastAsiaTheme="minorEastAsia" w:cstheme="minorBidi"/>
          <w:b/>
          <w:bCs/>
          <w:kern w:val="2"/>
          <w:sz w:val="21"/>
          <w:szCs w:val="24"/>
          <w:lang w:val="en-US" w:eastAsia="zh-CN" w:bidi="ar-SA"/>
        </w:rPr>
        <w:t>刑事责任年龄</w:t>
      </w:r>
    </w:p>
    <w:p>
      <w:pPr>
        <w:numPr>
          <w:ilvl w:val="0"/>
          <w:numId w:val="0"/>
        </w:numPr>
        <w:ind w:firstLine="420" w:firstLineChars="200"/>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已满</w:t>
      </w:r>
      <w:r>
        <w:rPr>
          <w:rFonts w:hint="default" w:asciiTheme="minorHAnsi" w:hAnsiTheme="minorHAnsi" w:eastAsiaTheme="minorEastAsia" w:cstheme="minorBidi"/>
          <w:kern w:val="2"/>
          <w:sz w:val="21"/>
          <w:szCs w:val="24"/>
          <w:u w:val="single"/>
          <w:lang w:val="en-US" w:eastAsia="zh-CN" w:bidi="ar-SA"/>
        </w:rPr>
        <w:t>十六周岁</w:t>
      </w:r>
      <w:r>
        <w:rPr>
          <w:rFonts w:hint="default" w:asciiTheme="minorHAnsi" w:hAnsiTheme="minorHAnsi" w:eastAsiaTheme="minorEastAsia" w:cstheme="minorBidi"/>
          <w:kern w:val="2"/>
          <w:sz w:val="21"/>
          <w:szCs w:val="24"/>
          <w:lang w:val="en-US" w:eastAsia="zh-CN" w:bidi="ar-SA"/>
        </w:rPr>
        <w:t>的人犯罪，应当负刑事责任。</w:t>
      </w:r>
    </w:p>
    <w:p>
      <w:pPr>
        <w:ind w:left="420" w:leftChars="200" w:firstLine="0" w:firstLineChars="0"/>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已满</w:t>
      </w:r>
      <w:r>
        <w:rPr>
          <w:rFonts w:hint="default" w:asciiTheme="minorHAnsi" w:hAnsiTheme="minorHAnsi" w:eastAsiaTheme="minorEastAsia" w:cstheme="minorBidi"/>
          <w:kern w:val="2"/>
          <w:sz w:val="21"/>
          <w:szCs w:val="24"/>
          <w:u w:val="single"/>
          <w:lang w:val="en-US" w:eastAsia="zh-CN" w:bidi="ar-SA"/>
        </w:rPr>
        <w:t>十四周岁不满十六周岁</w:t>
      </w:r>
      <w:r>
        <w:rPr>
          <w:rFonts w:hint="default" w:asciiTheme="minorHAnsi" w:hAnsiTheme="minorHAnsi" w:eastAsiaTheme="minorEastAsia" w:cstheme="minorBidi"/>
          <w:kern w:val="2"/>
          <w:sz w:val="21"/>
          <w:szCs w:val="24"/>
          <w:lang w:val="en-US" w:eastAsia="zh-CN" w:bidi="ar-SA"/>
        </w:rPr>
        <w:t>的人，犯故意杀人、故意伤害致人重伤或者死亡、强奸、抢劫、贩卖毒品、</w:t>
      </w:r>
    </w:p>
    <w:p>
      <w:pPr>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放火、爆炸、投放危险物质罪的，应当负刑事责任。</w:t>
      </w:r>
    </w:p>
    <w:p>
      <w:pPr>
        <w:ind w:firstLine="420" w:firstLineChars="200"/>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已满</w:t>
      </w:r>
      <w:r>
        <w:rPr>
          <w:rFonts w:hint="default" w:asciiTheme="minorHAnsi" w:hAnsiTheme="minorHAnsi" w:eastAsiaTheme="minorEastAsia" w:cstheme="minorBidi"/>
          <w:kern w:val="2"/>
          <w:sz w:val="21"/>
          <w:szCs w:val="24"/>
          <w:u w:val="single"/>
          <w:lang w:val="en-US" w:eastAsia="zh-CN" w:bidi="ar-SA"/>
        </w:rPr>
        <w:t>十二周岁不满十四周岁</w:t>
      </w:r>
      <w:r>
        <w:rPr>
          <w:rFonts w:hint="default" w:asciiTheme="minorHAnsi" w:hAnsiTheme="minorHAnsi" w:eastAsiaTheme="minorEastAsia" w:cstheme="minorBidi"/>
          <w:kern w:val="2"/>
          <w:sz w:val="21"/>
          <w:szCs w:val="24"/>
          <w:lang w:val="en-US" w:eastAsia="zh-CN" w:bidi="ar-SA"/>
        </w:rPr>
        <w:t>的人，犯故意杀人、故意伤害罪，致人死亡或者以特别残忍手段致人重伤造成严重残疾，情节恶劣，经最高人民检察院核准追诉的，应当负刑事责任。对依照前三款规定追究刑事责任的不满十八周岁的人，应当从轻或者减轻处罚。</w:t>
      </w:r>
    </w:p>
    <w:p>
      <w:pPr>
        <w:rPr>
          <w:rFonts w:hint="eastAsia"/>
        </w:rPr>
      </w:pPr>
      <w:r>
        <w:rPr>
          <w:rFonts w:hint="default" w:asciiTheme="minorHAnsi" w:hAnsiTheme="minorHAnsi" w:eastAsiaTheme="minorEastAsia" w:cstheme="minorBidi"/>
          <w:kern w:val="2"/>
          <w:sz w:val="21"/>
          <w:szCs w:val="24"/>
          <w:lang w:val="en-US" w:eastAsia="zh-CN" w:bidi="ar-SA"/>
        </w:rPr>
        <w:t>　　因</w:t>
      </w:r>
      <w:r>
        <w:rPr>
          <w:rFonts w:hint="default" w:asciiTheme="minorHAnsi" w:hAnsiTheme="minorHAnsi" w:eastAsiaTheme="minorEastAsia" w:cstheme="minorBidi"/>
          <w:kern w:val="2"/>
          <w:sz w:val="21"/>
          <w:szCs w:val="24"/>
          <w:u w:val="single"/>
          <w:lang w:val="en-US" w:eastAsia="zh-CN" w:bidi="ar-SA"/>
        </w:rPr>
        <w:t>不满十六周岁</w:t>
      </w:r>
      <w:r>
        <w:rPr>
          <w:rFonts w:hint="default" w:asciiTheme="minorHAnsi" w:hAnsiTheme="minorHAnsi" w:eastAsiaTheme="minorEastAsia" w:cstheme="minorBidi"/>
          <w:kern w:val="2"/>
          <w:sz w:val="21"/>
          <w:szCs w:val="24"/>
          <w:lang w:val="en-US" w:eastAsia="zh-CN" w:bidi="ar-SA"/>
        </w:rPr>
        <w:t>不予刑事处罚的，责令其父母或者其他监护人加以管教；在必要的时候，依法进行专门矫治教育。</w:t>
      </w:r>
    </w:p>
    <w:p>
      <w:pPr>
        <w:rPr>
          <w:rFonts w:hint="eastAsia"/>
        </w:rPr>
      </w:pPr>
    </w:p>
    <w:p>
      <w:pPr>
        <w:rPr>
          <w:rFonts w:hint="eastAsia"/>
          <w:b/>
          <w:bCs/>
          <w:sz w:val="24"/>
          <w:szCs w:val="32"/>
          <w:lang w:eastAsia="zh-CN"/>
        </w:rPr>
      </w:pPr>
      <w:r>
        <w:rPr>
          <w:rFonts w:hint="eastAsia"/>
          <w:b/>
          <w:bCs/>
          <w:sz w:val="24"/>
          <w:szCs w:val="32"/>
          <w:lang w:eastAsia="zh-CN"/>
        </w:rPr>
        <w:t>【活动一】</w:t>
      </w:r>
    </w:p>
    <w:p>
      <w:pPr>
        <w:ind w:firstLine="241" w:firstLineChars="100"/>
        <w:rPr>
          <w:rFonts w:hint="eastAsia" w:eastAsiaTheme="minorEastAsia"/>
          <w:b/>
          <w:bCs/>
          <w:sz w:val="24"/>
          <w:szCs w:val="32"/>
          <w:lang w:val="en-US" w:eastAsia="zh-CN"/>
        </w:rPr>
      </w:pPr>
      <w:r>
        <w:rPr>
          <w:rFonts w:hint="eastAsia"/>
          <w:b/>
          <w:bCs/>
          <w:sz w:val="24"/>
          <w:szCs w:val="32"/>
          <w:lang w:eastAsia="zh-CN"/>
        </w:rPr>
        <w:t>请同学们结合书本相关链接与法律资料，学习六大保护，完善以下表格，并尝试举例</w:t>
      </w:r>
      <w:bookmarkStart w:id="0" w:name="_GoBack"/>
      <w:bookmarkEnd w:id="0"/>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1740"/>
        <w:gridCol w:w="3165"/>
        <w:gridCol w:w="3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73" w:type="dxa"/>
            <w:vAlign w:val="center"/>
          </w:tcPr>
          <w:p>
            <w:pPr>
              <w:jc w:val="center"/>
              <w:rPr>
                <w:rFonts w:hint="eastAsia"/>
                <w:sz w:val="28"/>
                <w:szCs w:val="36"/>
                <w:vertAlign w:val="baseline"/>
              </w:rPr>
            </w:pPr>
          </w:p>
        </w:tc>
        <w:tc>
          <w:tcPr>
            <w:tcW w:w="1740"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实施主体</w:t>
            </w:r>
          </w:p>
        </w:tc>
        <w:tc>
          <w:tcPr>
            <w:tcW w:w="3165"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保护的方式</w:t>
            </w:r>
          </w:p>
        </w:tc>
        <w:tc>
          <w:tcPr>
            <w:tcW w:w="3712"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373"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家庭保护</w:t>
            </w:r>
          </w:p>
        </w:tc>
        <w:tc>
          <w:tcPr>
            <w:tcW w:w="1740" w:type="dxa"/>
            <w:vAlign w:val="center"/>
          </w:tcPr>
          <w:p>
            <w:pPr>
              <w:jc w:val="center"/>
              <w:rPr>
                <w:rFonts w:hint="eastAsia"/>
                <w:sz w:val="28"/>
                <w:szCs w:val="36"/>
                <w:vertAlign w:val="baseline"/>
              </w:rPr>
            </w:pPr>
          </w:p>
        </w:tc>
        <w:tc>
          <w:tcPr>
            <w:tcW w:w="3165" w:type="dxa"/>
            <w:vAlign w:val="center"/>
          </w:tcPr>
          <w:p>
            <w:pPr>
              <w:jc w:val="center"/>
              <w:rPr>
                <w:rFonts w:hint="eastAsia"/>
                <w:sz w:val="28"/>
                <w:szCs w:val="36"/>
                <w:vertAlign w:val="baseline"/>
              </w:rPr>
            </w:pPr>
          </w:p>
        </w:tc>
        <w:tc>
          <w:tcPr>
            <w:tcW w:w="3712" w:type="dxa"/>
            <w:vAlign w:val="center"/>
          </w:tcPr>
          <w:p>
            <w:pPr>
              <w:jc w:val="center"/>
              <w:rPr>
                <w:rFonts w:hint="eastAsia"/>
                <w:sz w:val="28"/>
                <w:szCs w:val="3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373"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学校保护</w:t>
            </w:r>
          </w:p>
        </w:tc>
        <w:tc>
          <w:tcPr>
            <w:tcW w:w="1740" w:type="dxa"/>
            <w:vAlign w:val="center"/>
          </w:tcPr>
          <w:p>
            <w:pPr>
              <w:jc w:val="center"/>
              <w:rPr>
                <w:rFonts w:hint="eastAsia"/>
                <w:sz w:val="28"/>
                <w:szCs w:val="36"/>
                <w:vertAlign w:val="baseline"/>
              </w:rPr>
            </w:pPr>
          </w:p>
        </w:tc>
        <w:tc>
          <w:tcPr>
            <w:tcW w:w="3165" w:type="dxa"/>
            <w:vAlign w:val="center"/>
          </w:tcPr>
          <w:p>
            <w:pPr>
              <w:jc w:val="center"/>
              <w:rPr>
                <w:rFonts w:hint="eastAsia"/>
                <w:sz w:val="28"/>
                <w:szCs w:val="36"/>
                <w:vertAlign w:val="baseline"/>
              </w:rPr>
            </w:pPr>
          </w:p>
        </w:tc>
        <w:tc>
          <w:tcPr>
            <w:tcW w:w="3712" w:type="dxa"/>
            <w:vAlign w:val="center"/>
          </w:tcPr>
          <w:p>
            <w:pPr>
              <w:jc w:val="center"/>
              <w:rPr>
                <w:rFonts w:hint="eastAsia"/>
                <w:sz w:val="28"/>
                <w:szCs w:val="3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373"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社会保护</w:t>
            </w:r>
          </w:p>
        </w:tc>
        <w:tc>
          <w:tcPr>
            <w:tcW w:w="1740" w:type="dxa"/>
            <w:vAlign w:val="center"/>
          </w:tcPr>
          <w:p>
            <w:pPr>
              <w:jc w:val="center"/>
              <w:rPr>
                <w:rFonts w:hint="eastAsia"/>
                <w:sz w:val="28"/>
                <w:szCs w:val="36"/>
                <w:vertAlign w:val="baseline"/>
              </w:rPr>
            </w:pPr>
          </w:p>
        </w:tc>
        <w:tc>
          <w:tcPr>
            <w:tcW w:w="3165" w:type="dxa"/>
            <w:vAlign w:val="center"/>
          </w:tcPr>
          <w:p>
            <w:pPr>
              <w:jc w:val="center"/>
              <w:rPr>
                <w:rFonts w:hint="eastAsia"/>
                <w:sz w:val="28"/>
                <w:szCs w:val="36"/>
                <w:vertAlign w:val="baseline"/>
              </w:rPr>
            </w:pPr>
          </w:p>
        </w:tc>
        <w:tc>
          <w:tcPr>
            <w:tcW w:w="3712" w:type="dxa"/>
            <w:vAlign w:val="center"/>
          </w:tcPr>
          <w:p>
            <w:pPr>
              <w:jc w:val="center"/>
              <w:rPr>
                <w:rFonts w:hint="eastAsia"/>
                <w:sz w:val="28"/>
                <w:szCs w:val="3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373"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网络保护</w:t>
            </w:r>
          </w:p>
        </w:tc>
        <w:tc>
          <w:tcPr>
            <w:tcW w:w="1740" w:type="dxa"/>
            <w:vAlign w:val="center"/>
          </w:tcPr>
          <w:p>
            <w:pPr>
              <w:jc w:val="center"/>
              <w:rPr>
                <w:rFonts w:hint="eastAsia"/>
                <w:sz w:val="28"/>
                <w:szCs w:val="36"/>
                <w:vertAlign w:val="baseline"/>
              </w:rPr>
            </w:pPr>
          </w:p>
        </w:tc>
        <w:tc>
          <w:tcPr>
            <w:tcW w:w="3165" w:type="dxa"/>
            <w:vAlign w:val="center"/>
          </w:tcPr>
          <w:p>
            <w:pPr>
              <w:jc w:val="center"/>
              <w:rPr>
                <w:rFonts w:hint="eastAsia"/>
                <w:sz w:val="28"/>
                <w:szCs w:val="36"/>
                <w:vertAlign w:val="baseline"/>
              </w:rPr>
            </w:pPr>
          </w:p>
        </w:tc>
        <w:tc>
          <w:tcPr>
            <w:tcW w:w="3712" w:type="dxa"/>
            <w:vAlign w:val="center"/>
          </w:tcPr>
          <w:p>
            <w:pPr>
              <w:jc w:val="center"/>
              <w:rPr>
                <w:rFonts w:hint="eastAsia"/>
                <w:sz w:val="28"/>
                <w:szCs w:val="3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373"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政府保护</w:t>
            </w:r>
          </w:p>
        </w:tc>
        <w:tc>
          <w:tcPr>
            <w:tcW w:w="1740" w:type="dxa"/>
            <w:vAlign w:val="center"/>
          </w:tcPr>
          <w:p>
            <w:pPr>
              <w:jc w:val="center"/>
              <w:rPr>
                <w:rFonts w:hint="eastAsia"/>
                <w:sz w:val="28"/>
                <w:szCs w:val="36"/>
                <w:vertAlign w:val="baseline"/>
              </w:rPr>
            </w:pPr>
          </w:p>
        </w:tc>
        <w:tc>
          <w:tcPr>
            <w:tcW w:w="3165" w:type="dxa"/>
            <w:vAlign w:val="center"/>
          </w:tcPr>
          <w:p>
            <w:pPr>
              <w:jc w:val="center"/>
              <w:rPr>
                <w:rFonts w:hint="eastAsia"/>
                <w:sz w:val="28"/>
                <w:szCs w:val="36"/>
                <w:vertAlign w:val="baseline"/>
              </w:rPr>
            </w:pPr>
          </w:p>
        </w:tc>
        <w:tc>
          <w:tcPr>
            <w:tcW w:w="3712" w:type="dxa"/>
            <w:vAlign w:val="center"/>
          </w:tcPr>
          <w:p>
            <w:pPr>
              <w:jc w:val="center"/>
              <w:rPr>
                <w:rFonts w:hint="eastAsia"/>
                <w:sz w:val="28"/>
                <w:szCs w:val="3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373" w:type="dxa"/>
            <w:vAlign w:val="center"/>
          </w:tcPr>
          <w:p>
            <w:pPr>
              <w:jc w:val="center"/>
              <w:rPr>
                <w:rFonts w:hint="eastAsia" w:eastAsiaTheme="minorEastAsia"/>
                <w:sz w:val="28"/>
                <w:szCs w:val="36"/>
                <w:vertAlign w:val="baseline"/>
                <w:lang w:eastAsia="zh-CN"/>
              </w:rPr>
            </w:pPr>
            <w:r>
              <w:rPr>
                <w:rFonts w:hint="eastAsia"/>
                <w:sz w:val="28"/>
                <w:szCs w:val="36"/>
                <w:vertAlign w:val="baseline"/>
                <w:lang w:eastAsia="zh-CN"/>
              </w:rPr>
              <w:t>司法保护</w:t>
            </w:r>
          </w:p>
        </w:tc>
        <w:tc>
          <w:tcPr>
            <w:tcW w:w="1740" w:type="dxa"/>
            <w:vAlign w:val="center"/>
          </w:tcPr>
          <w:p>
            <w:pPr>
              <w:jc w:val="center"/>
              <w:rPr>
                <w:rFonts w:hint="eastAsia"/>
                <w:sz w:val="28"/>
                <w:szCs w:val="36"/>
                <w:vertAlign w:val="baseline"/>
              </w:rPr>
            </w:pPr>
          </w:p>
        </w:tc>
        <w:tc>
          <w:tcPr>
            <w:tcW w:w="3165" w:type="dxa"/>
            <w:vAlign w:val="center"/>
          </w:tcPr>
          <w:p>
            <w:pPr>
              <w:jc w:val="center"/>
              <w:rPr>
                <w:rFonts w:hint="eastAsia"/>
                <w:sz w:val="28"/>
                <w:szCs w:val="36"/>
                <w:vertAlign w:val="baseline"/>
              </w:rPr>
            </w:pPr>
          </w:p>
        </w:tc>
        <w:tc>
          <w:tcPr>
            <w:tcW w:w="3712" w:type="dxa"/>
            <w:vAlign w:val="center"/>
          </w:tcPr>
          <w:p>
            <w:pPr>
              <w:jc w:val="center"/>
              <w:rPr>
                <w:rFonts w:hint="eastAsia"/>
                <w:sz w:val="28"/>
                <w:szCs w:val="36"/>
                <w:vertAlign w:val="baseline"/>
              </w:rPr>
            </w:pPr>
          </w:p>
        </w:tc>
      </w:tr>
    </w:tbl>
    <w:p>
      <w:pPr>
        <w:rPr>
          <w:rFonts w:hint="eastAsia"/>
          <w:b/>
          <w:bCs/>
          <w:sz w:val="24"/>
          <w:szCs w:val="32"/>
          <w:lang w:eastAsia="zh-CN"/>
        </w:rPr>
      </w:pPr>
    </w:p>
    <w:p>
      <w:pPr>
        <w:rPr>
          <w:rFonts w:hint="eastAsia"/>
          <w:b/>
          <w:bCs/>
          <w:sz w:val="24"/>
          <w:szCs w:val="32"/>
          <w:lang w:eastAsia="zh-CN"/>
        </w:rPr>
      </w:pPr>
    </w:p>
    <w:p>
      <w:pPr>
        <w:rPr>
          <w:rFonts w:hint="eastAsia"/>
          <w:b/>
          <w:bCs/>
          <w:sz w:val="24"/>
          <w:szCs w:val="32"/>
          <w:lang w:eastAsia="zh-CN"/>
        </w:rPr>
      </w:pPr>
    </w:p>
    <w:p>
      <w:pPr>
        <w:rPr>
          <w:rFonts w:hint="eastAsia"/>
          <w:b/>
          <w:bCs/>
          <w:sz w:val="24"/>
          <w:szCs w:val="32"/>
          <w:lang w:eastAsia="zh-CN"/>
        </w:rPr>
      </w:pPr>
    </w:p>
    <w:p>
      <w:pPr>
        <w:rPr>
          <w:rFonts w:hint="eastAsia"/>
          <w:b/>
          <w:bCs/>
          <w:sz w:val="24"/>
          <w:szCs w:val="32"/>
          <w:lang w:eastAsia="zh-CN"/>
        </w:rPr>
      </w:pPr>
    </w:p>
    <w:p>
      <w:pPr>
        <w:rPr>
          <w:rFonts w:hint="eastAsia"/>
          <w:b/>
          <w:bCs/>
          <w:sz w:val="24"/>
          <w:szCs w:val="32"/>
          <w:lang w:eastAsia="zh-CN"/>
        </w:rPr>
      </w:pPr>
    </w:p>
    <w:p>
      <w:pPr>
        <w:rPr>
          <w:rFonts w:hint="eastAsia" w:eastAsiaTheme="minorEastAsia"/>
          <w:b/>
          <w:bCs/>
          <w:sz w:val="24"/>
          <w:szCs w:val="32"/>
          <w:lang w:eastAsia="zh-CN"/>
        </w:rPr>
      </w:pPr>
      <w:r>
        <w:rPr>
          <w:rFonts w:hint="eastAsia"/>
          <w:b/>
          <w:bCs/>
          <w:sz w:val="24"/>
          <w:szCs w:val="32"/>
          <w:lang w:eastAsia="zh-CN"/>
        </w:rPr>
        <w:t>【活动二】</w:t>
      </w:r>
      <w:r>
        <w:rPr>
          <w:rFonts w:hint="eastAsia"/>
          <w:b/>
          <w:bCs/>
          <w:sz w:val="24"/>
          <w:szCs w:val="32"/>
          <w:lang w:val="en-US" w:eastAsia="zh-CN"/>
        </w:rPr>
        <w:t>结合所学</w:t>
      </w:r>
      <w:r>
        <w:rPr>
          <w:rFonts w:hint="eastAsia" w:eastAsiaTheme="minorEastAsia"/>
          <w:b/>
          <w:bCs/>
          <w:sz w:val="24"/>
          <w:szCs w:val="32"/>
          <w:lang w:eastAsia="zh-CN"/>
        </w:rPr>
        <w:t>把下列内容与对应的保护连接起来</w:t>
      </w:r>
    </w:p>
    <w:p>
      <w:pPr>
        <w:rPr>
          <w:rFonts w:hint="default"/>
          <w:sz w:val="28"/>
          <w:szCs w:val="36"/>
          <w:lang w:val="en-US" w:eastAsia="zh-CN"/>
        </w:rPr>
      </w:pPr>
      <w:r>
        <w:rPr>
          <w:rFonts w:hint="eastAsia"/>
          <w:sz w:val="28"/>
          <w:szCs w:val="36"/>
          <w:lang w:eastAsia="zh-CN"/>
        </w:rPr>
        <w:t>司法保护</w:t>
      </w:r>
      <w:r>
        <w:rPr>
          <w:rFonts w:hint="eastAsia"/>
          <w:sz w:val="28"/>
          <w:szCs w:val="36"/>
          <w:lang w:val="en-US" w:eastAsia="zh-CN"/>
        </w:rPr>
        <w:t xml:space="preserve">                   A交警维持校门口上下学治安</w:t>
      </w:r>
    </w:p>
    <w:p>
      <w:pPr>
        <w:rPr>
          <w:rFonts w:hint="default"/>
          <w:sz w:val="28"/>
          <w:szCs w:val="36"/>
          <w:lang w:val="en-US" w:eastAsia="zh-CN"/>
        </w:rPr>
      </w:pPr>
      <w:r>
        <w:rPr>
          <w:rFonts w:hint="eastAsia"/>
          <w:sz w:val="28"/>
          <w:szCs w:val="36"/>
          <w:lang w:eastAsia="zh-CN"/>
        </w:rPr>
        <w:t>学校保护</w:t>
      </w:r>
      <w:r>
        <w:rPr>
          <w:rFonts w:hint="eastAsia"/>
          <w:sz w:val="28"/>
          <w:szCs w:val="36"/>
          <w:lang w:val="en-US" w:eastAsia="zh-CN"/>
        </w:rPr>
        <w:t xml:space="preserve">                   B某网络平台禁止未成年人直播</w:t>
      </w:r>
    </w:p>
    <w:p>
      <w:pPr>
        <w:rPr>
          <w:rFonts w:hint="default"/>
          <w:sz w:val="28"/>
          <w:szCs w:val="36"/>
          <w:lang w:val="en-US" w:eastAsia="zh-CN"/>
        </w:rPr>
      </w:pPr>
      <w:r>
        <w:rPr>
          <w:rFonts w:hint="eastAsia"/>
          <w:sz w:val="28"/>
          <w:szCs w:val="36"/>
          <w:lang w:eastAsia="zh-CN"/>
        </w:rPr>
        <w:t>网络保护</w:t>
      </w:r>
      <w:r>
        <w:rPr>
          <w:rFonts w:hint="eastAsia"/>
          <w:sz w:val="28"/>
          <w:szCs w:val="36"/>
          <w:lang w:val="en-US" w:eastAsia="zh-CN"/>
        </w:rPr>
        <w:t xml:space="preserve">                   C教育局下发加强安全教育的文件</w:t>
      </w:r>
    </w:p>
    <w:p>
      <w:pPr>
        <w:rPr>
          <w:rFonts w:hint="default"/>
          <w:sz w:val="28"/>
          <w:szCs w:val="36"/>
          <w:lang w:val="en-US" w:eastAsia="zh-CN"/>
        </w:rPr>
      </w:pPr>
      <w:r>
        <w:rPr>
          <w:rFonts w:hint="eastAsia"/>
          <w:sz w:val="28"/>
          <w:szCs w:val="36"/>
          <w:lang w:eastAsia="zh-CN"/>
        </w:rPr>
        <w:t>家庭保护</w:t>
      </w:r>
      <w:r>
        <w:rPr>
          <w:rFonts w:hint="eastAsia"/>
          <w:sz w:val="28"/>
          <w:szCs w:val="36"/>
          <w:lang w:val="en-US" w:eastAsia="zh-CN"/>
        </w:rPr>
        <w:t xml:space="preserve">                   D法院对未成年人案件采用“圆桌”审判 </w:t>
      </w:r>
    </w:p>
    <w:p>
      <w:pPr>
        <w:rPr>
          <w:rFonts w:hint="default"/>
          <w:sz w:val="28"/>
          <w:szCs w:val="36"/>
          <w:lang w:val="en-US" w:eastAsia="zh-CN"/>
        </w:rPr>
      </w:pPr>
      <w:r>
        <w:rPr>
          <w:rFonts w:hint="eastAsia"/>
          <w:sz w:val="28"/>
          <w:szCs w:val="36"/>
          <w:lang w:eastAsia="zh-CN"/>
        </w:rPr>
        <w:t>政府保护</w:t>
      </w:r>
      <w:r>
        <w:rPr>
          <w:rFonts w:hint="eastAsia"/>
          <w:sz w:val="28"/>
          <w:szCs w:val="36"/>
          <w:lang w:val="en-US" w:eastAsia="zh-CN"/>
        </w:rPr>
        <w:t xml:space="preserve">                   E父母控制孩子使用手机时间谨防沉迷</w:t>
      </w:r>
    </w:p>
    <w:p>
      <w:pPr>
        <w:rPr>
          <w:rFonts w:hint="eastAsia"/>
          <w:sz w:val="28"/>
          <w:szCs w:val="36"/>
          <w:lang w:val="en-US" w:eastAsia="zh-CN"/>
        </w:rPr>
      </w:pPr>
      <w:r>
        <w:rPr>
          <w:rFonts w:hint="eastAsia"/>
          <w:sz w:val="28"/>
          <w:szCs w:val="36"/>
          <w:lang w:eastAsia="zh-CN"/>
        </w:rPr>
        <w:t>社会保护</w:t>
      </w:r>
      <w:r>
        <w:rPr>
          <w:rFonts w:hint="eastAsia"/>
          <w:sz w:val="28"/>
          <w:szCs w:val="36"/>
          <w:lang w:val="en-US" w:eastAsia="zh-CN"/>
        </w:rPr>
        <w:t xml:space="preserve">                   F疫情期间学校定期对教室消毒</w:t>
      </w:r>
    </w:p>
    <w:p>
      <w:pPr>
        <w:jc w:val="both"/>
        <w:rPr>
          <w:rFonts w:hint="eastAsia"/>
          <w:b/>
          <w:bCs/>
          <w:sz w:val="24"/>
          <w:szCs w:val="32"/>
          <w:lang w:val="en-US" w:eastAsia="zh-CN"/>
        </w:rPr>
      </w:pPr>
    </w:p>
    <w:p>
      <w:pPr>
        <w:jc w:val="both"/>
        <w:rPr>
          <w:rFonts w:hint="eastAsia"/>
          <w:b/>
          <w:bCs/>
          <w:sz w:val="24"/>
          <w:szCs w:val="32"/>
          <w:lang w:val="en-US" w:eastAsia="zh-CN"/>
        </w:rPr>
      </w:pPr>
    </w:p>
    <w:p>
      <w:pPr>
        <w:jc w:val="both"/>
        <w:rPr>
          <w:rFonts w:hint="eastAsia"/>
          <w:b/>
          <w:bCs/>
          <w:sz w:val="24"/>
          <w:szCs w:val="32"/>
          <w:lang w:val="en-US" w:eastAsia="zh-CN"/>
        </w:rPr>
      </w:pPr>
    </w:p>
    <w:p>
      <w:pPr>
        <w:jc w:val="both"/>
        <w:rPr>
          <w:rFonts w:hint="eastAsia"/>
          <w:b/>
          <w:bCs/>
          <w:sz w:val="24"/>
          <w:szCs w:val="32"/>
          <w:lang w:val="en-US" w:eastAsia="zh-CN"/>
        </w:rPr>
      </w:pPr>
    </w:p>
    <w:p>
      <w:pPr>
        <w:jc w:val="both"/>
        <w:rPr>
          <w:rFonts w:hint="default" w:eastAsiaTheme="minorEastAsia"/>
          <w:b/>
          <w:bCs/>
          <w:sz w:val="24"/>
          <w:szCs w:val="32"/>
          <w:lang w:val="en-US" w:eastAsia="zh-CN"/>
        </w:rPr>
      </w:pPr>
      <w:r>
        <w:rPr>
          <w:rFonts w:hint="eastAsia"/>
          <w:b/>
          <w:bCs/>
          <w:sz w:val="24"/>
          <w:szCs w:val="32"/>
          <w:lang w:val="en-US" w:eastAsia="zh-CN"/>
        </w:rPr>
        <w:t>【活动三】</w:t>
      </w:r>
    </w:p>
    <w:p>
      <w:pPr>
        <w:rPr>
          <w:rFonts w:hint="default"/>
          <w:sz w:val="28"/>
          <w:szCs w:val="36"/>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2470150</wp:posOffset>
                </wp:positionH>
                <wp:positionV relativeFrom="paragraph">
                  <wp:posOffset>85725</wp:posOffset>
                </wp:positionV>
                <wp:extent cx="1133475" cy="533400"/>
                <wp:effectExtent l="7620" t="7620" r="20955" b="11430"/>
                <wp:wrapNone/>
                <wp:docPr id="1" name="矩形 1"/>
                <wp:cNvGraphicFramePr/>
                <a:graphic xmlns:a="http://schemas.openxmlformats.org/drawingml/2006/main">
                  <a:graphicData uri="http://schemas.microsoft.com/office/word/2010/wordprocessingShape">
                    <wps:wsp>
                      <wps:cNvSpPr/>
                      <wps:spPr>
                        <a:xfrm>
                          <a:off x="3242310" y="2481580"/>
                          <a:ext cx="1133475" cy="533400"/>
                        </a:xfrm>
                        <a:prstGeom prst="rect">
                          <a:avLst/>
                        </a:prstGeom>
                        <a:ln w="1587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ascii="楷体" w:hAnsi="楷体" w:eastAsia="楷体" w:cs="楷体"/>
                                <w:sz w:val="44"/>
                                <w:szCs w:val="52"/>
                                <w:lang w:eastAsia="zh-CN"/>
                              </w:rPr>
                            </w:pPr>
                            <w:r>
                              <w:rPr>
                                <w:rFonts w:hint="eastAsia" w:ascii="楷体" w:hAnsi="楷体" w:eastAsia="楷体" w:cs="楷体"/>
                                <w:sz w:val="44"/>
                                <w:szCs w:val="52"/>
                                <w:lang w:eastAsia="zh-CN"/>
                              </w:rPr>
                              <w:t>倡议书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4.5pt;margin-top:6.75pt;height:42pt;width:89.25pt;z-index:251660288;v-text-anchor:middle;mso-width-relative:page;mso-height-relative:page;" fillcolor="#FFFFFF [3201]" filled="t" stroked="t" coordsize="21600,21600" o:gfxdata="UEsDBAoAAAAAAIdO4kAAAAAAAAAAAAAAAAAEAAAAZHJzL1BLAwQUAAAACACHTuJA0bSBv9kAAAAJ&#10;AQAADwAAAGRycy9kb3ducmV2LnhtbE2PMW/CMBCF90r8B+uQ2IoDCAohDkOkDkWVqoYOdHPiI4mI&#10;z1FsAvn3vU7tdHd6T+++lxwethUD9r5xpGAxj0Aglc40VCn4Or0+b0H4oMno1hEqGNHDIZ08JTo2&#10;7k6fOOShEhxCPtYK6hC6WEpf1mi1n7sOibWL660OfPaVNL2+c7ht5TKKNtLqhvhDrTvMaiyv+c0q&#10;MCE/fQzv8lIc387fmTxn49WPSs2mi2gPIuAj/JnhF5/RIWWmwt3IeNEqWG133CWwsFqDYMN688JL&#10;oWDHU6aJ/N8g/QFQSwMEFAAAAAgAh07iQNrfQO6AAgAACwUAAA4AAABkcnMvZTJvRG9jLnhtbK1U&#10;S27bMBDdF+gdCO4bWf40rhE5MGK4KBA0AdKia5qiLAL8laQ/6WUKdNdD9DhFr9FHSkmcNIssqgU1&#10;o3mcz5sZnZ0ftCI74YO0pqLlyYASYbitpdlU9POn1ZspJSEyUzNljajorQj0fP761dnezcTQtlbV&#10;whM4MWG2dxVtY3Szogi8FZqFE+uEgbGxXrMI1W+K2rM9vGtVDAeDt8Xe+tp5y0UI+LrsjLT36F/i&#10;0DaN5GJp+VYLEzuvXigWUVJopQt0nrNtGsHjVdMEEYmqKCqN+UQQyOt0FvMzNtt45lrJ+xTYS1J4&#10;UpNm0iDovasli4xsvfzHlZbc22CbeMKtLrpCMiOoohw84eamZU7kWkB1cPekh//nln/cXXsia0wC&#10;JYZpNPzP95+/f/0gZeJm78IMkBt37XstQEyFHhqv0xslkENFR8PxcFSC1duKDsfTcjLtuRWHSDgA&#10;ZTkajU8nlHAgJpAHGVA8eHI+xPfCapKEinr0LlPKdpchIjqgd5AUOFgl65VUKit+s75QnuwY+rzK&#10;T0ofVx7BlCF7pDKZ5kQYprfB1CAn7cBAMBtKmNpgLXj0Ofaj2+E4yCA/zwVJSS5ZaLtksocEYzMt&#10;IzZHSV3R6fFtZZBpYrrjNknxsD70hK9tfYsWedvNbnB8JRHhkoV4zTyGFaRjneMVjkZZ1Gd7iZLW&#10;+m/PfU94zBCslOwx/Kj965Z5QYn6YDBd78rxOG1LVsaT0yEUf2xZH1vMVl9Y8I4JQnZZTPio7sTG&#10;W/0FW79IUWFihiN2x3KvXMRuKfHf4GKxyDBsiGPx0tw4npwnCo1dbKNtZJ6HRFTHTs8fdiT3vN/n&#10;tITHekY9/MPmf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RtIG/2QAAAAkBAAAPAAAAAAAAAAEA&#10;IAAAACIAAABkcnMvZG93bnJldi54bWxQSwECFAAUAAAACACHTuJA2t9A7oACAAALBQAADgAAAAAA&#10;AAABACAAAAAoAQAAZHJzL2Uyb0RvYy54bWxQSwUGAAAAAAYABgBZAQAAGgYAAAAA&#10;">
                <v:fill on="t" focussize="0,0"/>
                <v:stroke weight="1.25pt" color="#000000 [3213]" miterlimit="8" joinstyle="miter"/>
                <v:imagedata o:title=""/>
                <o:lock v:ext="edit" aspectratio="f"/>
                <v:textbox>
                  <w:txbxContent>
                    <w:p>
                      <w:pPr>
                        <w:jc w:val="center"/>
                        <w:rPr>
                          <w:rFonts w:hint="eastAsia" w:ascii="楷体" w:hAnsi="楷体" w:eastAsia="楷体" w:cs="楷体"/>
                          <w:sz w:val="44"/>
                          <w:szCs w:val="52"/>
                          <w:lang w:eastAsia="zh-CN"/>
                        </w:rPr>
                      </w:pPr>
                      <w:r>
                        <w:rPr>
                          <w:rFonts w:hint="eastAsia" w:ascii="楷体" w:hAnsi="楷体" w:eastAsia="楷体" w:cs="楷体"/>
                          <w:sz w:val="44"/>
                          <w:szCs w:val="52"/>
                          <w:lang w:eastAsia="zh-CN"/>
                        </w:rPr>
                        <w:t>倡议书</w:t>
                      </w:r>
                    </w:p>
                  </w:txbxContent>
                </v:textbox>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274320</wp:posOffset>
                </wp:positionH>
                <wp:positionV relativeFrom="paragraph">
                  <wp:posOffset>240665</wp:posOffset>
                </wp:positionV>
                <wp:extent cx="5641340" cy="4025265"/>
                <wp:effectExtent l="6350" t="6350" r="10160" b="6985"/>
                <wp:wrapNone/>
                <wp:docPr id="106" name="圆角矩形 105"/>
                <wp:cNvGraphicFramePr/>
                <a:graphic xmlns:a="http://schemas.openxmlformats.org/drawingml/2006/main">
                  <a:graphicData uri="http://schemas.microsoft.com/office/word/2010/wordprocessingShape">
                    <wps:wsp>
                      <wps:cNvSpPr/>
                      <wps:spPr>
                        <a:xfrm>
                          <a:off x="0" y="0"/>
                          <a:ext cx="5641340" cy="4025265"/>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rFonts w:hint="eastAsia" w:eastAsiaTheme="minorEastAsia"/>
                                <w:b/>
                                <w:bCs/>
                                <w:lang w:eastAsia="zh-CN"/>
                              </w:rPr>
                            </w:pPr>
                          </w:p>
                        </w:txbxContent>
                      </wps:txbx>
                      <wps:bodyPr anchor="ctr"/>
                    </wps:wsp>
                  </a:graphicData>
                </a:graphic>
              </wp:anchor>
            </w:drawing>
          </mc:Choice>
          <mc:Fallback>
            <w:pict>
              <v:roundrect id="圆角矩形 105" o:spid="_x0000_s1026" o:spt="2" style="position:absolute;left:0pt;margin-left:21.6pt;margin-top:18.95pt;height:316.95pt;width:444.2pt;z-index:251659264;v-text-anchor:middle;mso-width-relative:page;mso-height-relative:page;" filled="f" stroked="t" coordsize="21600,21600" arcsize="0.166666666666667" o:gfxdata="UEsDBAoAAAAAAIdO4kAAAAAAAAAAAAAAAAAEAAAAZHJzL1BLAwQUAAAACACHTuJAiPA6iNgAAAAJ&#10;AQAADwAAAGRycy9kb3ducmV2LnhtbE2PMU/DMBSEdyT+g/WQ2KjtBqVtiFMJBBNiICAhNjd+JCnx&#10;cxS7Tvj3mImOpzvdfVfuFzuwiJPvHSmQKwEMqXGmp1bB+9vTzRaYD5qMHhyhgh/0sK8uL0pdGDfT&#10;K8Y6tCyVkC+0gi6EseDcNx1a7VduRErel5usDklOLTeTnlO5HfhaiJxb3VNa6PSIDx023/XJKnj5&#10;tPcf+CjicpRHmmNeR/FcK3V9JcUdsIBL+A/DH35ChyoxHdyJjGeDgttsnZIKss0OWPJ3mcyBHRTk&#10;G7kFXpX8/EH1C1BLAwQUAAAACACHTuJAAREiVvwBAADWAwAADgAAAGRycy9lMm9Eb2MueG1srVNN&#10;jtMwGN0jcQfLe5q0tGUUNZ0F1bBBMGLgAK5jJ5b8J39uk16AA7BGQmKDOATHGcEx+OyEzjBsZkEW&#10;yef483t+z8+by8FochQBlLM1nc9KSoTlrlG2remH91fPLiiByGzDtLOipicB9HL79Mmm95VYuM7p&#10;RgSCIBaq3te0i9FXRQG8E4bBzHlhcVK6YFjEYWiLJrAe0Y0uFmW5LnoXGh8cFwD4dzdO0gkxPAbQ&#10;Sam42Dl+MMLGETUIzSJKgk55oNu8WykFj2+lBBGJrikqjfmNJFjv07vYbljVBuY7xactsMds4YEm&#10;w5RF0jPUjkVGDkH9A2UUDw6cjDPuTDEKyY6ginn5wJubjnmRtaDV4M+mw/+D5W+O14GoBpNQrimx&#10;zOCR337++Ovbp59fvt/++Erm5Sq51HuosPnGX4dpBFgmyYMMJn1RDBmys6ezs2KIhOPP1Xo5f75E&#10;0znOLcvFarHOqMXdch8gvhLOkFTUNLiDbd7h+WVb2fE1ROTF/j99idK6K6V1PkNtSY8iFi/KxMIw&#10;mBIDgaXxKA5sSwnTLSaex5AhwWnVpOUJCEK7f6kDObKUk/wk0Uj3V1vi3jHoxr48NSbIqIiXQitT&#10;04v7q7VFkGTdaFaq4rAfJgf3rjmh+8zyzmEm084SaerC4870UzRTnu6Pc9fdddz+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jwOojYAAAACQEAAA8AAAAAAAAAAQAgAAAAIgAAAGRycy9kb3ducmV2&#10;LnhtbFBLAQIUABQAAAAIAIdO4kABESJW/AEAANYDAAAOAAAAAAAAAAEAIAAAACcBAABkcnMvZTJv&#10;RG9jLnhtbFBLBQYAAAAABgAGAFkBAACVBQAAAAA=&#10;">
                <v:fill on="f" focussize="0,0"/>
                <v:stroke weight="1pt" color="#000000 [3213]" miterlimit="8" joinstyle="miter"/>
                <v:imagedata o:title=""/>
                <o:lock v:ext="edit" aspectratio="f"/>
                <v:textbox>
                  <w:txbxContent>
                    <w:p>
                      <w:pPr>
                        <w:jc w:val="left"/>
                        <w:rPr>
                          <w:rFonts w:hint="eastAsia" w:eastAsiaTheme="minorEastAsia"/>
                          <w:b/>
                          <w:bCs/>
                          <w:lang w:eastAsia="zh-CN"/>
                        </w:rPr>
                      </w:pPr>
                    </w:p>
                  </w:txbxContent>
                </v:textbox>
              </v:roundrect>
            </w:pict>
          </mc:Fallback>
        </mc:AlternateContent>
      </w:r>
    </w:p>
    <w:p>
      <w:r>
        <w:rPr>
          <w:sz w:val="21"/>
        </w:rPr>
        <mc:AlternateContent>
          <mc:Choice Requires="wps">
            <w:drawing>
              <wp:anchor distT="0" distB="0" distL="114300" distR="114300" simplePos="0" relativeHeight="251661312" behindDoc="0" locked="0" layoutInCell="1" allowOverlap="1">
                <wp:simplePos x="0" y="0"/>
                <wp:positionH relativeFrom="column">
                  <wp:posOffset>407670</wp:posOffset>
                </wp:positionH>
                <wp:positionV relativeFrom="paragraph">
                  <wp:posOffset>367665</wp:posOffset>
                </wp:positionV>
                <wp:extent cx="5343525" cy="3056890"/>
                <wp:effectExtent l="4445" t="4445" r="5080" b="5715"/>
                <wp:wrapNone/>
                <wp:docPr id="2" name="文本框 2"/>
                <wp:cNvGraphicFramePr/>
                <a:graphic xmlns:a="http://schemas.openxmlformats.org/drawingml/2006/main">
                  <a:graphicData uri="http://schemas.microsoft.com/office/word/2010/wordprocessingShape">
                    <wps:wsp>
                      <wps:cNvSpPr txBox="1"/>
                      <wps:spPr>
                        <a:xfrm>
                          <a:off x="1922780" y="4930775"/>
                          <a:ext cx="5343525" cy="30568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b/>
                                <w:bCs/>
                                <w:sz w:val="24"/>
                                <w:szCs w:val="32"/>
                                <w:lang w:eastAsia="zh-CN"/>
                              </w:rPr>
                            </w:pPr>
                            <w:r>
                              <w:rPr>
                                <w:rFonts w:hint="eastAsia"/>
                                <w:b/>
                                <w:bCs/>
                                <w:sz w:val="24"/>
                                <w:szCs w:val="32"/>
                                <w:lang w:eastAsia="zh-CN"/>
                              </w:rPr>
                              <w:t>尊敬的各位老师、同学：</w:t>
                            </w:r>
                          </w:p>
                          <w:p>
                            <w:pPr>
                              <w:rPr>
                                <w:rFonts w:hint="eastAsia"/>
                                <w:b/>
                                <w:bCs/>
                                <w:sz w:val="24"/>
                                <w:szCs w:val="32"/>
                                <w:lang w:val="en-US" w:eastAsia="zh-CN"/>
                              </w:rPr>
                            </w:pPr>
                            <w:r>
                              <w:rPr>
                                <w:rFonts w:hint="eastAsia"/>
                                <w:b/>
                                <w:bCs/>
                                <w:sz w:val="24"/>
                                <w:szCs w:val="32"/>
                                <w:lang w:val="en-US" w:eastAsia="zh-CN"/>
                              </w:rPr>
                              <w:t xml:space="preserve">  同学们，我们的学校是一个和谐的大家庭，同学们之间互相尊重互相关心。然而我们也看到，有的学校里面，同学因为一点小事就和他人起了争执，受欺凌者受到伤害，欺凌者受到法律制裁，后悔莫及。为认真贯彻落实《未成年人保护法》《预防未成年人犯罪法》要求，进一步保障学生健康成长，防范校园欺凌事件的发生，我们向全体师生发出以下倡议：</w:t>
                            </w:r>
                          </w:p>
                          <w:p>
                            <w:pPr>
                              <w:rPr>
                                <w:rFonts w:hint="eastAsia"/>
                                <w:b/>
                                <w:bCs/>
                                <w:sz w:val="28"/>
                                <w:szCs w:val="36"/>
                                <w:lang w:val="en-US" w:eastAsia="zh-CN"/>
                              </w:rPr>
                            </w:pPr>
                            <w:r>
                              <w:rPr>
                                <w:rFonts w:hint="eastAsia"/>
                                <w:b/>
                                <w:bCs/>
                                <w:sz w:val="28"/>
                                <w:szCs w:val="36"/>
                                <w:lang w:val="en-US" w:eastAsia="zh-CN"/>
                              </w:rPr>
                              <w:t>________________________________________________________________________________________________________________________________________________________________________________________________________________________________________</w:t>
                            </w:r>
                          </w:p>
                          <w:p>
                            <w:pPr>
                              <w:wordWrap w:val="0"/>
                              <w:jc w:val="right"/>
                              <w:rPr>
                                <w:rFonts w:hint="default"/>
                                <w:b/>
                                <w:bCs/>
                                <w:sz w:val="24"/>
                                <w:szCs w:val="32"/>
                                <w:lang w:val="en-US" w:eastAsia="zh-CN"/>
                              </w:rPr>
                            </w:pPr>
                            <w:r>
                              <w:rPr>
                                <w:rFonts w:hint="eastAsia"/>
                                <w:b/>
                                <w:bCs/>
                                <w:sz w:val="24"/>
                                <w:szCs w:val="32"/>
                                <w:lang w:val="en-US" w:eastAsia="zh-CN"/>
                              </w:rPr>
                              <w:t xml:space="preserve">倡议人：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1pt;margin-top:28.95pt;height:240.7pt;width:420.75pt;z-index:251661312;mso-width-relative:page;mso-height-relative:page;" fillcolor="#FFFFFF [3201]" filled="t" stroked="t" coordsize="21600,21600" o:gfxdata="UEsDBAoAAAAAAIdO4kAAAAAAAAAAAAAAAAAEAAAAZHJzL1BLAwQUAAAACACHTuJA6Yci19cAAAAJ&#10;AQAADwAAAGRycy9kb3ducmV2LnhtbE2PwU7DMBBE70j8g7VI3KjdhKYkxKkEEhLiRsmFmxtvkwh7&#10;HcVuU/6e5QTH2RnNvK13F+/EGec4BtKwXikQSF2wI/Ua2o+XuwcQMRmyxgVCDd8YYddcX9WmsmGh&#10;dzzvUy+4hGJlNAwpTZWUsRvQm7gKExJ7xzB7k1jOvbSzWbjcO5kpVUhvRuKFwUz4PGD3tT95Da/F&#10;U/rE1r7ZPMvD0spuPrqo9e3NWj2CSHhJf2H4xWd0aJjpEE5ko3AaivuMkxo22xIE+6XabEEc+JCX&#10;Ocimlv8/aH4AUEsDBBQAAAAIAIdO4kBQZgqZaAIAAMQEAAAOAAAAZHJzL2Uyb0RvYy54bWytVEtu&#10;2zAQ3RfoHQjuG8myFX9gOXATuCgQNAHSomuaoiyhJIclaUvpAdobdNVN9z1XztEhZTu/LrKoF/QM&#10;5/kN582M52edkmQnrGtAF3RwklIiNIey0ZuCfvq4ejOhxHmmSyZBi4LeCkfPFq9fzVszExnUIEth&#10;CZJoN2tNQWvvzSxJHK+FYu4EjNAYrMAq5tG1m6S0rEV2JZMsTU+TFmxpLHDhHN5e9EG6Z7QvIYSq&#10;ari4AL5VQvue1QrJPJbk6sY4uoivrSrB/VVVOeGJLChW6uOJSdBehzNZzNlsY5mpG75/AnvJE57U&#10;pFijMemR6oJ5Rra2eUalGm7BQeVPOKikLyQqglUM0ifa3NTMiFgLSu3MUXT3/2j5h921JU1Z0IwS&#10;zRQ2/O7nj7tff+5+fydZkKc1boaoG4M4372FDofmcO/wMlTdVVaFb6yHhPg0y8YTlPi2oKPpMB2P&#10;815o0XnCEZAPR8M8yynhiBim+elkGluR3FMZ6/w7AYoEo6AWOxkFZrtL5/FZCD1AQmYHsilXjZTR&#10;sZv1ubRkx7Drq/gJ+fEnj2BSk7agp8M8jcyPYoH7SLGWjH95zoB8UiNtUKhXIli+W3d72dZQ3qJq&#10;Fvqxc4avGuS9ZM5fM4tzhhLhJvorPCoJ+BjYW5TUYL/96z7gsf0YpaTFuS2o+7plVlAi32scjOlg&#10;NAqDHp1RPs7QsQ8j64cRvVXngCINcOcNj2bAe3kwKwvqMy7sMmTFENMccxfUH8xz328TLjwXy2UE&#10;4Wgb5i/1jeGBOrREw3LroWpi64JMvTZ79XC4Y3v2ixi256EfUfd/Po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6Yci19cAAAAJAQAADwAAAAAAAAABACAAAAAiAAAAZHJzL2Rvd25yZXYueG1sUEsB&#10;AhQAFAAAAAgAh07iQFBmCploAgAAxAQAAA4AAAAAAAAAAQAgAAAAJgEAAGRycy9lMm9Eb2MueG1s&#10;UEsFBgAAAAAGAAYAWQEAAAAGAAAAAA==&#10;">
                <v:fill on="t" focussize="0,0"/>
                <v:stroke weight="0.5pt" color="#000000 [3204]" joinstyle="round"/>
                <v:imagedata o:title=""/>
                <o:lock v:ext="edit" aspectratio="f"/>
                <v:textbox>
                  <w:txbxContent>
                    <w:p>
                      <w:pPr>
                        <w:rPr>
                          <w:rFonts w:hint="eastAsia"/>
                          <w:b/>
                          <w:bCs/>
                          <w:sz w:val="24"/>
                          <w:szCs w:val="32"/>
                          <w:lang w:eastAsia="zh-CN"/>
                        </w:rPr>
                      </w:pPr>
                      <w:r>
                        <w:rPr>
                          <w:rFonts w:hint="eastAsia"/>
                          <w:b/>
                          <w:bCs/>
                          <w:sz w:val="24"/>
                          <w:szCs w:val="32"/>
                          <w:lang w:eastAsia="zh-CN"/>
                        </w:rPr>
                        <w:t>尊敬的各位老师、同学：</w:t>
                      </w:r>
                    </w:p>
                    <w:p>
                      <w:pPr>
                        <w:rPr>
                          <w:rFonts w:hint="eastAsia"/>
                          <w:b/>
                          <w:bCs/>
                          <w:sz w:val="24"/>
                          <w:szCs w:val="32"/>
                          <w:lang w:val="en-US" w:eastAsia="zh-CN"/>
                        </w:rPr>
                      </w:pPr>
                      <w:r>
                        <w:rPr>
                          <w:rFonts w:hint="eastAsia"/>
                          <w:b/>
                          <w:bCs/>
                          <w:sz w:val="24"/>
                          <w:szCs w:val="32"/>
                          <w:lang w:val="en-US" w:eastAsia="zh-CN"/>
                        </w:rPr>
                        <w:t xml:space="preserve">  同学们，我们的学校是一个和谐的大家庭，同学们之间互相尊重互相关心。然而我们也看到，有的学校里面，同学因为一点小事就和他人起了争执，受欺凌者受到伤害，欺凌者受到法律制裁，后悔莫及。为认真贯彻落实《未成年人保护法》《预防未成年人犯罪法》要求，进一步保障学生健康成长，防范校园欺凌事件的发生，我们向全体师生发出以下倡议：</w:t>
                      </w:r>
                    </w:p>
                    <w:p>
                      <w:pPr>
                        <w:rPr>
                          <w:rFonts w:hint="eastAsia"/>
                          <w:b/>
                          <w:bCs/>
                          <w:sz w:val="28"/>
                          <w:szCs w:val="36"/>
                          <w:lang w:val="en-US" w:eastAsia="zh-CN"/>
                        </w:rPr>
                      </w:pPr>
                      <w:r>
                        <w:rPr>
                          <w:rFonts w:hint="eastAsia"/>
                          <w:b/>
                          <w:bCs/>
                          <w:sz w:val="28"/>
                          <w:szCs w:val="36"/>
                          <w:lang w:val="en-US" w:eastAsia="zh-CN"/>
                        </w:rPr>
                        <w:t>________________________________________________________________________________________________________________________________________________________________________________________________________________________________________</w:t>
                      </w:r>
                    </w:p>
                    <w:p>
                      <w:pPr>
                        <w:wordWrap w:val="0"/>
                        <w:jc w:val="right"/>
                        <w:rPr>
                          <w:rFonts w:hint="default"/>
                          <w:b/>
                          <w:bCs/>
                          <w:sz w:val="24"/>
                          <w:szCs w:val="32"/>
                          <w:lang w:val="en-US" w:eastAsia="zh-CN"/>
                        </w:rPr>
                      </w:pPr>
                      <w:r>
                        <w:rPr>
                          <w:rFonts w:hint="eastAsia"/>
                          <w:b/>
                          <w:bCs/>
                          <w:sz w:val="24"/>
                          <w:szCs w:val="32"/>
                          <w:lang w:val="en-US" w:eastAsia="zh-CN"/>
                        </w:rPr>
                        <w:t xml:space="preserve">倡议人：      </w:t>
                      </w:r>
                    </w:p>
                  </w:txbxContent>
                </v:textbox>
              </v:shape>
            </w:pict>
          </mc:Fallback>
        </mc:AlternateContent>
      </w:r>
    </w:p>
    <w:sectPr>
      <w:pgSz w:w="11906" w:h="16838"/>
      <w:pgMar w:top="1043" w:right="1066" w:bottom="1043" w:left="106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1C583E"/>
    <w:rsid w:val="09EE2391"/>
    <w:rsid w:val="0F624648"/>
    <w:rsid w:val="1D6C2A66"/>
    <w:rsid w:val="1FC57A0C"/>
    <w:rsid w:val="322677BD"/>
    <w:rsid w:val="431C583E"/>
    <w:rsid w:val="534D2AF2"/>
    <w:rsid w:val="558832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2021-04-25T13:03:00Z</dcterms:created>
  <dc:creator>凌</dc:creator>
  <cp:lastModifiedBy>CY</cp:lastModifiedBy>
  <dcterms:modified xsi:type="dcterms:W3CDTF">2021-05-08T05:25:44Z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08305C39D7E3405EBBB9C1BAC145D0A9</vt:lpwstr>
  </property>
</Properties>
</file>