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课堂活动：选词填空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-93345</wp:posOffset>
            </wp:positionV>
            <wp:extent cx="2795905" cy="1995170"/>
            <wp:effectExtent l="0" t="0" r="4445" b="50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1.对边相等，四个角都是直角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2.四条边都相等，四个角都是直角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3.对边相等，容易变形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166370</wp:posOffset>
            </wp:positionV>
            <wp:extent cx="2934335" cy="2094230"/>
            <wp:effectExtent l="0" t="0" r="8890" b="127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209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课堂活动：分组竞争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常用的长度单位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米   厘米   毫米   千米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克  千克   位    个    十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2608580</wp:posOffset>
            </wp:positionH>
            <wp:positionV relativeFrom="paragraph">
              <wp:posOffset>116840</wp:posOffset>
            </wp:positionV>
            <wp:extent cx="2894330" cy="2065655"/>
            <wp:effectExtent l="0" t="0" r="1270" b="127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206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课堂活动：判断对错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勤洗手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多通风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少聚集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传谣言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戴口罩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多逛超市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AE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2021-03-02T02:37:44Z</dcterms:created>
  <dc:creator>HUAWEI</dc:creator>
  <cp:lastModifiedBy>姜博（e启学习工作室）</cp:lastModifiedBy>
  <dcterms:modified xsi:type="dcterms:W3CDTF">2021-03-02T02:41:58Z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