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40" w:lineRule="exact"/>
        <w:ind w:right="0"/>
        <w:jc w:val="center"/>
        <w:textAlignment w:val="auto"/>
        <w:rPr>
          <w:rFonts w:hint="eastAsia" w:ascii="方正小标宋简体" w:hAnsi="方正小标宋简体" w:eastAsia="方正小标宋简体" w:cs="方正小标宋简体"/>
          <w:b/>
          <w:i w:val="0"/>
          <w:caps w:val="0"/>
          <w:color w:val="262626"/>
          <w:spacing w:val="0"/>
          <w:sz w:val="44"/>
          <w:szCs w:val="44"/>
        </w:rPr>
      </w:pPr>
      <w:r>
        <w:rPr>
          <w:rFonts w:hint="eastAsia" w:ascii="方正小标宋简体" w:hAnsi="方正小标宋简体" w:eastAsia="方正小标宋简体" w:cs="方正小标宋简体"/>
          <w:b/>
          <w:i w:val="0"/>
          <w:caps w:val="0"/>
          <w:color w:val="262626"/>
          <w:spacing w:val="0"/>
          <w:sz w:val="44"/>
          <w:szCs w:val="44"/>
        </w:rPr>
        <w:t>习近平主持十九届中共中央政治局</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40" w:lineRule="exact"/>
        <w:ind w:right="0"/>
        <w:jc w:val="center"/>
        <w:textAlignment w:val="auto"/>
        <w:rPr>
          <w:rFonts w:hint="eastAsia" w:ascii="方正小标宋简体" w:hAnsi="方正小标宋简体" w:eastAsia="方正小标宋简体" w:cs="方正小标宋简体"/>
          <w:i w:val="0"/>
          <w:caps w:val="0"/>
          <w:color w:val="262626"/>
          <w:spacing w:val="0"/>
          <w:sz w:val="44"/>
          <w:szCs w:val="44"/>
        </w:rPr>
      </w:pPr>
      <w:r>
        <w:rPr>
          <w:rFonts w:hint="eastAsia" w:ascii="方正小标宋简体" w:hAnsi="方正小标宋简体" w:eastAsia="方正小标宋简体" w:cs="方正小标宋简体"/>
          <w:b/>
          <w:i w:val="0"/>
          <w:caps w:val="0"/>
          <w:color w:val="262626"/>
          <w:spacing w:val="0"/>
          <w:sz w:val="44"/>
          <w:szCs w:val="44"/>
        </w:rPr>
        <w:t>第二十九次集体学习</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40" w:lineRule="exact"/>
        <w:ind w:left="0" w:right="0" w:firstLine="640" w:firstLineChars="200"/>
        <w:jc w:val="both"/>
        <w:textAlignment w:val="auto"/>
        <w:rPr>
          <w:rFonts w:hint="eastAsia" w:ascii="楷体_GB2312" w:hAnsi="楷体_GB2312" w:eastAsia="楷体_GB2312" w:cs="楷体_GB2312"/>
          <w:i w:val="0"/>
          <w:caps w:val="0"/>
          <w:color w:val="262626"/>
          <w:spacing w:val="0"/>
          <w:sz w:val="32"/>
          <w:szCs w:val="32"/>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40" w:lineRule="exact"/>
        <w:ind w:left="0" w:right="0" w:firstLine="640" w:firstLineChars="200"/>
        <w:jc w:val="both"/>
        <w:textAlignment w:val="auto"/>
        <w:rPr>
          <w:rFonts w:hint="eastAsia" w:ascii="仿宋_GB2312" w:hAnsi="仿宋_GB2312" w:eastAsia="仿宋_GB2312" w:cs="仿宋_GB2312"/>
          <w:i w:val="0"/>
          <w:caps w:val="0"/>
          <w:color w:val="262626"/>
          <w:spacing w:val="0"/>
          <w:sz w:val="32"/>
          <w:szCs w:val="32"/>
        </w:rPr>
      </w:pPr>
      <w:bookmarkStart w:id="0" w:name="_GoBack"/>
      <w:r>
        <w:rPr>
          <w:rFonts w:hint="eastAsia" w:ascii="仿宋_GB2312" w:hAnsi="仿宋_GB2312" w:eastAsia="仿宋_GB2312" w:cs="仿宋_GB2312"/>
          <w:i w:val="0"/>
          <w:caps w:val="0"/>
          <w:color w:val="262626"/>
          <w:spacing w:val="0"/>
          <w:sz w:val="32"/>
          <w:szCs w:val="32"/>
        </w:rPr>
        <w:t>中共中央政治局4月30日下午就新形势下加强我国生态文明建设进行第二十九次集体学习。中共中央总书记习近平在主持学习时强调，生态环境保护和经济发展是辩证统一、相辅相成的，建设生态文明、推动绿色低碳循环发展，不仅可以满足人民日益增长的优美生态环境需要，而且可以推动实现更高质量、更有效率、更加公平、更可持续、更为安全的发展，走出一条生产发展、生活富裕、生态良好的文明发展道路。“十四五”时期，我国生态文明建设进入了以降碳为重点战略方向、推动减污降碳协同增效、促进经济社会发展全面绿色转型、实现生态环境质量改善由量变到质变的关键时期。要完整、准确、全面贯彻新发展理念，保持战略定力，站在人与自然和谐共生的高度来谋划经济社会发展，坚持节约资源和保护环境的基本国策，坚持节约优先、保护优先、自然恢复为主的方针，形成节约资源和保护环境的空间格局、产业结构、生产方式、生活方式，统筹污染治理、生态保护、应对气候变化，促进生态环境持续改善，努力建设人与自然和谐共生的现代化。</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40" w:lineRule="exact"/>
        <w:ind w:left="0" w:right="0" w:firstLine="640" w:firstLineChars="200"/>
        <w:jc w:val="both"/>
        <w:textAlignment w:val="auto"/>
        <w:rPr>
          <w:rFonts w:hint="eastAsia" w:ascii="仿宋_GB2312" w:hAnsi="仿宋_GB2312" w:eastAsia="仿宋_GB2312" w:cs="仿宋_GB2312"/>
          <w:i w:val="0"/>
          <w:caps w:val="0"/>
          <w:color w:val="262626"/>
          <w:spacing w:val="0"/>
          <w:sz w:val="32"/>
          <w:szCs w:val="32"/>
        </w:rPr>
      </w:pPr>
      <w:r>
        <w:rPr>
          <w:rFonts w:hint="eastAsia" w:ascii="仿宋_GB2312" w:hAnsi="仿宋_GB2312" w:eastAsia="仿宋_GB2312" w:cs="仿宋_GB2312"/>
          <w:i w:val="0"/>
          <w:caps w:val="0"/>
          <w:color w:val="262626"/>
          <w:spacing w:val="0"/>
          <w:sz w:val="32"/>
          <w:szCs w:val="32"/>
        </w:rPr>
        <w:t>生态环境部环境规划院院长王金南同志就这个问题进行讲解，提出了工作建议。中央政治局的同志认真听取了他的讲解，并进行了讨论。</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40" w:lineRule="exact"/>
        <w:ind w:left="0" w:right="0" w:firstLine="640" w:firstLineChars="200"/>
        <w:jc w:val="both"/>
        <w:textAlignment w:val="auto"/>
        <w:rPr>
          <w:rFonts w:hint="eastAsia" w:ascii="仿宋_GB2312" w:hAnsi="仿宋_GB2312" w:eastAsia="仿宋_GB2312" w:cs="仿宋_GB2312"/>
          <w:i w:val="0"/>
          <w:caps w:val="0"/>
          <w:color w:val="262626"/>
          <w:spacing w:val="0"/>
          <w:sz w:val="32"/>
          <w:szCs w:val="32"/>
        </w:rPr>
      </w:pPr>
      <w:r>
        <w:rPr>
          <w:rFonts w:hint="eastAsia" w:ascii="仿宋_GB2312" w:hAnsi="仿宋_GB2312" w:eastAsia="仿宋_GB2312" w:cs="仿宋_GB2312"/>
          <w:i w:val="0"/>
          <w:caps w:val="0"/>
          <w:color w:val="262626"/>
          <w:spacing w:val="0"/>
          <w:sz w:val="32"/>
          <w:szCs w:val="32"/>
        </w:rPr>
        <w:t>习近平在主持学习时发表了讲话。他指出，党的十八大以来，我们加强党对生态文明建设的全面领导，把生态文明建设摆在全局工作的突出位置，全面加强生态文明建设，一体治理山水林田湖草沙，开展了一系列根本性、开创性、长远性工作，决心之大、力度之大、成效之大前所未有，生态文明建设从认识到实践都发生了历史性、转折性、全局性的变化，同时我国生态文明建设仍然面临诸多矛盾和挑战。生态环境修复和改善，是一个需要付出长期艰苦努力的过程，不可能一蹴而就，必须坚持不懈、奋发有为。</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40" w:lineRule="exact"/>
        <w:ind w:left="0" w:right="0" w:firstLine="640" w:firstLineChars="200"/>
        <w:jc w:val="both"/>
        <w:textAlignment w:val="auto"/>
        <w:rPr>
          <w:rFonts w:hint="eastAsia" w:ascii="仿宋_GB2312" w:hAnsi="仿宋_GB2312" w:eastAsia="仿宋_GB2312" w:cs="仿宋_GB2312"/>
          <w:i w:val="0"/>
          <w:caps w:val="0"/>
          <w:color w:val="262626"/>
          <w:spacing w:val="0"/>
          <w:sz w:val="32"/>
          <w:szCs w:val="32"/>
        </w:rPr>
      </w:pPr>
      <w:r>
        <w:rPr>
          <w:rFonts w:hint="eastAsia" w:ascii="仿宋_GB2312" w:hAnsi="仿宋_GB2312" w:eastAsia="仿宋_GB2312" w:cs="仿宋_GB2312"/>
          <w:i w:val="0"/>
          <w:caps w:val="0"/>
          <w:color w:val="262626"/>
          <w:spacing w:val="0"/>
          <w:sz w:val="32"/>
          <w:szCs w:val="32"/>
        </w:rPr>
        <w:t>习近平指出，我国建设社会主义现代化具有许多重要特征，其中之一就是我国现代化是人与自然和谐共生的现代化，注重同步推进物质文明建设和生态文明建设。要坚持不懈推动绿色低碳发展，建立健全绿色低碳循环发展经济体系，促进经济社会发展全面绿色转型。要把实现减污降碳协同增效作为促进经济社会发展全面绿色转型的总抓手，加快推动产业结构、能源结构、交通运输结构、用地结构调整。要强化国土空间规划和用途管控，落实生态保护、基本农田、城镇开发等空间管控边界，实施主体功能区战略，划定并严守生态保护红线。要抓住资源利用这个源头，推进资源总量管理、科学配置、全面节约、循环利用，全面提高资源利用效率。要抓住产业结构调整这个关键，推动战略性新兴产业、高技术产业、现代服务业加快发展，推动能源清洁低碳安全高效利用，持续降低碳排放强度。要支持绿色低碳技术创新成果转化，支持绿色技术创新。实现碳达峰、碳中和是我国向世界作出的庄严承诺，也是一场广泛而深刻的经济社会变革，绝不是轻轻松松就能实现的。各级党委和政府要拿出抓铁有痕、踏石留印的劲头，明确时间表、路线图、施工图，推动经济社会发展建立在资源高效利用和绿色低碳发展的基础之上。不符合要求的高耗能、高排放项目要坚决拿下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40" w:lineRule="exact"/>
        <w:ind w:left="0" w:right="0" w:firstLine="640" w:firstLineChars="200"/>
        <w:jc w:val="both"/>
        <w:textAlignment w:val="auto"/>
        <w:rPr>
          <w:rFonts w:hint="eastAsia" w:ascii="仿宋_GB2312" w:hAnsi="仿宋_GB2312" w:eastAsia="仿宋_GB2312" w:cs="仿宋_GB2312"/>
          <w:i w:val="0"/>
          <w:caps w:val="0"/>
          <w:color w:val="262626"/>
          <w:spacing w:val="0"/>
          <w:sz w:val="32"/>
          <w:szCs w:val="32"/>
        </w:rPr>
      </w:pPr>
      <w:r>
        <w:rPr>
          <w:rFonts w:hint="eastAsia" w:ascii="仿宋_GB2312" w:hAnsi="仿宋_GB2312" w:eastAsia="仿宋_GB2312" w:cs="仿宋_GB2312"/>
          <w:i w:val="0"/>
          <w:caps w:val="0"/>
          <w:color w:val="262626"/>
          <w:spacing w:val="0"/>
          <w:sz w:val="32"/>
          <w:szCs w:val="32"/>
        </w:rPr>
        <w:t>习近平强调，要深入打好污染防治攻坚战，集中攻克老百姓身边的突出生态环境问题，让老百姓实实在在感受到生态环境质量改善。要坚持精准治污、科学治污、依法治污，保持力度、延伸深度、拓宽广度，持续打好蓝天、碧水、净土保卫战。要强化多污染物协同控制和区域协同治理，加强细颗粒物和臭氧协同控制，基本消除重污染天气。要统筹水资源、水环境、水生态治理，有效保护居民饮用水安全，坚决治理城市黑臭水体。要推进土壤污染防治，有效管控农用地和建设用地土壤污染风险。要实施垃圾分类和减量化、资源化，重视新污染物治理。要推动污染治理向乡镇、农村延伸，强化农业面源污染治理，明显改善农村人居环境。</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40" w:lineRule="exact"/>
        <w:ind w:left="0" w:right="0" w:firstLine="640" w:firstLineChars="200"/>
        <w:jc w:val="both"/>
        <w:textAlignment w:val="auto"/>
        <w:rPr>
          <w:rFonts w:hint="eastAsia" w:ascii="仿宋_GB2312" w:hAnsi="仿宋_GB2312" w:eastAsia="仿宋_GB2312" w:cs="仿宋_GB2312"/>
          <w:i w:val="0"/>
          <w:caps w:val="0"/>
          <w:color w:val="262626"/>
          <w:spacing w:val="0"/>
          <w:sz w:val="32"/>
          <w:szCs w:val="32"/>
        </w:rPr>
      </w:pPr>
      <w:r>
        <w:rPr>
          <w:rFonts w:hint="eastAsia" w:ascii="仿宋_GB2312" w:hAnsi="仿宋_GB2312" w:eastAsia="仿宋_GB2312" w:cs="仿宋_GB2312"/>
          <w:i w:val="0"/>
          <w:caps w:val="0"/>
          <w:color w:val="262626"/>
          <w:spacing w:val="0"/>
          <w:sz w:val="32"/>
          <w:szCs w:val="32"/>
        </w:rPr>
        <w:t>习近平指出，要提升生态系统质量和稳定性，坚持系统观念，从生态系统整体性出发，推进山水林田湖草沙一体化保护和修复，更加注重综合治理、系统治理、源头治理。要加快构建以国家公园为主体的自然保护地体系，完善自然保护地、生态保护红线监管制度。要建立健全生态产品价值实现机制，让保护修复生态环境获得合理回报，让破坏生态环境付出相应代价。要科学推进荒漠化、石漠化、水土流失综合治理，开展大规模国土绿化行动。要推行草原森林河流湖泊休养生息，实施好长江十年禁渔，健全耕地休耕轮作制度。要实施生物多样性保护重大工程，强化外来物种管控，举办好《生物多样性公约》第十五次缔约方大会。</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40" w:lineRule="exact"/>
        <w:ind w:left="0" w:right="0" w:firstLine="640" w:firstLineChars="200"/>
        <w:jc w:val="both"/>
        <w:textAlignment w:val="auto"/>
        <w:rPr>
          <w:rFonts w:hint="eastAsia" w:ascii="仿宋_GB2312" w:hAnsi="仿宋_GB2312" w:eastAsia="仿宋_GB2312" w:cs="仿宋_GB2312"/>
          <w:i w:val="0"/>
          <w:caps w:val="0"/>
          <w:color w:val="262626"/>
          <w:spacing w:val="0"/>
          <w:sz w:val="32"/>
          <w:szCs w:val="32"/>
        </w:rPr>
      </w:pPr>
      <w:r>
        <w:rPr>
          <w:rFonts w:hint="eastAsia" w:ascii="仿宋_GB2312" w:hAnsi="仿宋_GB2312" w:eastAsia="仿宋_GB2312" w:cs="仿宋_GB2312"/>
          <w:i w:val="0"/>
          <w:caps w:val="0"/>
          <w:color w:val="262626"/>
          <w:spacing w:val="0"/>
          <w:sz w:val="32"/>
          <w:szCs w:val="32"/>
        </w:rPr>
        <w:t>习近平强调，要积极推动全球可持续发展，秉持人类命运共同体理念，积极参与全球环境治理，为全球提供更多公共产品，展现我国负责任大国形象。要加强南南合作以及同周边国家的合作，为发展中国家提供力所能及的资金、技术支持，帮助提高环境治理能力，共同打造绿色“一带一路”。要坚持共同但有区别的责任原则、公平原则和各自能力原则，坚定维护多边主义，坚决维护我国发展利益。</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40" w:lineRule="exact"/>
        <w:ind w:left="0" w:right="0" w:firstLine="640" w:firstLineChars="200"/>
        <w:jc w:val="both"/>
        <w:textAlignment w:val="auto"/>
        <w:rPr>
          <w:rFonts w:hint="eastAsia" w:ascii="仿宋_GB2312" w:hAnsi="仿宋_GB2312" w:eastAsia="仿宋_GB2312" w:cs="仿宋_GB2312"/>
          <w:i w:val="0"/>
          <w:caps w:val="0"/>
          <w:color w:val="262626"/>
          <w:spacing w:val="0"/>
          <w:sz w:val="32"/>
          <w:szCs w:val="32"/>
        </w:rPr>
      </w:pPr>
      <w:r>
        <w:rPr>
          <w:rFonts w:hint="eastAsia" w:ascii="仿宋_GB2312" w:hAnsi="仿宋_GB2312" w:eastAsia="仿宋_GB2312" w:cs="仿宋_GB2312"/>
          <w:i w:val="0"/>
          <w:caps w:val="0"/>
          <w:color w:val="262626"/>
          <w:spacing w:val="0"/>
          <w:sz w:val="32"/>
          <w:szCs w:val="32"/>
        </w:rPr>
        <w:t>习近平指出，要提高生态环境治理体系和治理能力现代化水平，健全党委领导、政府主导、企业主体、社会组织和公众共同参与的环境治理体系，构建一体谋划、一体部署、一体推进、一体考核的制度机制。要深入推进生态文明体制改革，强化绿色发展法律和政策保障。要完善环境保护、节能减排约束性指标管理，建立健全稳定的财政资金投入机制。要全面实行排污许可制，推进排污权、用能权、用水权、碳排放权市场化交易，建立健全风险管控机制。要增强全民节约意识、环保意识、生态意识，倡导简约适度、绿色低碳的生活方式，把建设美丽中国转化为全体人民自觉行动。各级党委和政府要担负起生态文明建设的政治责任，坚决做到令行禁止，确保党中央关于生态文明建设各项决策部署落地见效。</w:t>
      </w:r>
    </w:p>
    <w:bookmarkEnd w:id="0"/>
    <w:p>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hint="eastAsia" w:ascii="楷体_GB2312" w:hAnsi="楷体_GB2312" w:eastAsia="楷体_GB2312" w:cs="楷体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26B2B2E"/>
    <w:rsid w:val="5B6D7013"/>
    <w:rsid w:val="67FF1D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rPr>
      <w:sz w:val="24"/>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12</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2021-05-27T09:05:00Z</dcterms:created>
  <dc:creator>admin</dc:creator>
  <cp:lastModifiedBy>admin</cp:lastModifiedBy>
  <dcterms:modified xsi:type="dcterms:W3CDTF">2021-05-28T01:23:25Z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