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提升工程2.0政策解读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"https://www.jste.net.cn/nlts/learnContentLib/view-main.action?materialId=m-nlts20200001"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https://www.jste.net.cn/nlts/learnContentLib/view-main.action?materialId=m-nlts20200001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提升工程2.0培训课程体系介绍</w:t>
      </w:r>
    </w:p>
    <w:p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"https://www.jste.net.cn/nlts/learnContentLib/view-main.action?materialId=m-nlts20200002"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https://www.jste.net.cn/nlts/learnContentLib/view-main.action?materialId=m-nlts20200002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8D6817"/>
    <w:rsid w:val="6101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2020-10-29T07:21:00Z</dcterms:created>
  <dc:creator>kunta</dc:creator>
  <cp:lastModifiedBy>阿郑 数据采集</cp:lastModifiedBy>
  <dcterms:modified xsi:type="dcterms:W3CDTF">2020-10-29T07:26:15Z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