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学习雷锋好榜样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2021.3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Times New Roman" w:eastAsiaTheme="minorEastAsia"/>
                <w:szCs w:val="24"/>
                <w:lang w:val="en-US" w:eastAsia="zh-CN"/>
              </w:rPr>
            </w:pPr>
            <w:r>
              <w:rPr>
                <w:rFonts w:ascii="Tahoma" w:hAnsi="Tahoma" w:cs="Tahoma"/>
                <w:color w:val="3E3E3E"/>
              </w:rPr>
              <w:t>通过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雷锋的生平简介及其真实的故事，使学生知道雷锋的一生是全心全意为人民服务的一生，从而激发学生自觉地向雷锋叔叔学习。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rPr>
                <w:rFonts w:ascii="Tahoma" w:hAnsi="Tahoma" w:cs="Tahoma"/>
                <w:color w:val="3E3E3E"/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活动导入：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同学们，三月，是什么日子呢？（学雷锋活动日）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让学生了解雷锋是一个自强不息、全心全意为人民服务的好战士。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听雷锋的生平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rPr>
                <w:rFonts w:hint="default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听《雷锋故事联播》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故事（一）《人民的勤务员》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故事（二）《助人为乐》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师：同学们，听了雷锋的故事，你们觉得雷锋叔叔是一个怎样的人呢？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听有关雷锋的格言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使学生们明白“雷锋精神”在现实生活中仍然存在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讲身边的“活雷锋”故事。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default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发现班级里身边的“小雷锋”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default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表扬，并给班级的“小雷锋”发荣誉奖。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四、教师总结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="Tahoma" w:hAnsi="Tahoma" w:cs="Tahoma"/>
                <w:color w:val="3E3E3E"/>
                <w:szCs w:val="21"/>
                <w:lang w:val="en-US" w:eastAsia="zh-CN"/>
              </w:rPr>
            </w:pPr>
          </w:p>
          <w:p>
            <w:pPr>
              <w:pStyle w:val="9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通过这次班会相信有更多的“小雷锋”出现在我们周围。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90FF1"/>
    <w:multiLevelType w:val="singleLevel"/>
    <w:tmpl w:val="9C090F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9B18CBF"/>
    <w:multiLevelType w:val="singleLevel"/>
    <w:tmpl w:val="A9B18C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352254"/>
    <w:multiLevelType w:val="singleLevel"/>
    <w:tmpl w:val="213522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480D19B0"/>
    <w:rsid w:val="580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73</TotalTime>
  <ScaleCrop>false</ScaleCrop>
  <LinksUpToDate>false</LinksUpToDate>
  <CharactersWithSpaces>707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2021-06-06T12:56:48Z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