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atLeast"/>
        <w:jc w:val="center"/>
        <w:rPr>
          <w:rFonts w:hint="eastAsia" w:ascii="宋体" w:hAnsi="宋体" w:cs="宋体"/>
          <w:kern w:val="0"/>
          <w:sz w:val="32"/>
          <w:szCs w:val="32"/>
        </w:rPr>
      </w:pPr>
      <w:r>
        <w:rPr>
          <w:rFonts w:hint="eastAsia" w:ascii="宋体" w:hAnsi="宋体" w:cs="宋体"/>
          <w:kern w:val="0"/>
          <w:sz w:val="32"/>
          <w:szCs w:val="32"/>
        </w:rPr>
        <w:t>礼河实验学校</w:t>
      </w:r>
      <w:r>
        <w:rPr>
          <w:rFonts w:ascii="宋体" w:hAnsi="宋体" w:cs="宋体"/>
          <w:kern w:val="0"/>
          <w:sz w:val="32"/>
          <w:szCs w:val="32"/>
        </w:rPr>
        <w:t>教师读书笔记</w:t>
      </w:r>
    </w:p>
    <w:tbl>
      <w:tblPr>
        <w:tblStyle w:val="2"/>
        <w:tblW w:w="8502" w:type="dxa"/>
        <w:jc w:val="center"/>
        <w:tblLayout w:type="autofit"/>
        <w:tblCellMar>
          <w:top w:w="0" w:type="dxa"/>
          <w:left w:w="108" w:type="dxa"/>
          <w:bottom w:w="0" w:type="dxa"/>
          <w:right w:w="108" w:type="dxa"/>
        </w:tblCellMar>
      </w:tblPr>
      <w:tblGrid>
        <w:gridCol w:w="1896"/>
        <w:gridCol w:w="2276"/>
        <w:gridCol w:w="2280"/>
        <w:gridCol w:w="2050"/>
      </w:tblGrid>
      <w:tr>
        <w:tblPrEx>
          <w:tblCellMar>
            <w:top w:w="0" w:type="dxa"/>
            <w:left w:w="108" w:type="dxa"/>
            <w:bottom w:w="0" w:type="dxa"/>
            <w:right w:w="108" w:type="dxa"/>
          </w:tblCellMar>
        </w:tblPrEx>
        <w:trPr>
          <w:trHeight w:val="495" w:hRule="atLeast"/>
          <w:jc w:val="center"/>
        </w:trPr>
        <w:tc>
          <w:tcPr>
            <w:tcW w:w="189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00" w:lineRule="atLeast"/>
              <w:jc w:val="center"/>
              <w:rPr>
                <w:rFonts w:ascii="宋体" w:hAnsi="宋体" w:cs="宋体"/>
                <w:kern w:val="0"/>
                <w:sz w:val="24"/>
              </w:rPr>
            </w:pPr>
            <w:r>
              <w:rPr>
                <w:rFonts w:ascii="宋体" w:hAnsi="宋体" w:cs="宋体"/>
                <w:kern w:val="0"/>
                <w:sz w:val="24"/>
              </w:rPr>
              <w:t>书籍或文章名称</w:t>
            </w:r>
          </w:p>
        </w:tc>
        <w:tc>
          <w:tcPr>
            <w:tcW w:w="6606" w:type="dxa"/>
            <w:gridSpan w:val="3"/>
            <w:tcBorders>
              <w:top w:val="single" w:color="000000" w:sz="4" w:space="0"/>
              <w:left w:val="nil"/>
              <w:bottom w:val="single" w:color="000000" w:sz="4" w:space="0"/>
              <w:right w:val="single" w:color="000000" w:sz="4" w:space="0"/>
            </w:tcBorders>
            <w:noWrap w:val="0"/>
            <w:vAlign w:val="top"/>
          </w:tcPr>
          <w:p>
            <w:pPr>
              <w:widowControl/>
              <w:spacing w:line="500" w:lineRule="atLeast"/>
              <w:jc w:val="left"/>
              <w:rPr>
                <w:rFonts w:hint="eastAsia" w:ascii="宋体" w:hAnsi="宋体" w:cs="宋体"/>
                <w:kern w:val="0"/>
                <w:sz w:val="24"/>
              </w:rPr>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安静做真实的教育</w:t>
            </w:r>
            <w:r>
              <w:rPr>
                <w:rFonts w:hint="eastAsia" w:ascii="宋体" w:hAnsi="宋体" w:eastAsia="宋体" w:cs="宋体"/>
                <w:color w:val="000000"/>
                <w:kern w:val="0"/>
                <w:sz w:val="24"/>
                <w:szCs w:val="24"/>
                <w:lang w:val="en-US" w:eastAsia="zh-CN" w:bidi="ar"/>
              </w:rPr>
              <w:t>》</w:t>
            </w:r>
          </w:p>
        </w:tc>
      </w:tr>
      <w:tr>
        <w:tblPrEx>
          <w:tblCellMar>
            <w:top w:w="0" w:type="dxa"/>
            <w:left w:w="108" w:type="dxa"/>
            <w:bottom w:w="0" w:type="dxa"/>
            <w:right w:w="108" w:type="dxa"/>
          </w:tblCellMar>
        </w:tblPrEx>
        <w:trPr>
          <w:trHeight w:val="495" w:hRule="atLeast"/>
          <w:jc w:val="center"/>
        </w:trPr>
        <w:tc>
          <w:tcPr>
            <w:tcW w:w="1896" w:type="dxa"/>
            <w:tcBorders>
              <w:top w:val="nil"/>
              <w:left w:val="single" w:color="000000" w:sz="4" w:space="0"/>
              <w:bottom w:val="single" w:color="000000" w:sz="4" w:space="0"/>
              <w:right w:val="single" w:color="000000" w:sz="4" w:space="0"/>
            </w:tcBorders>
            <w:noWrap w:val="0"/>
            <w:vAlign w:val="center"/>
          </w:tcPr>
          <w:p>
            <w:pPr>
              <w:widowControl/>
              <w:spacing w:line="500" w:lineRule="atLeast"/>
              <w:jc w:val="center"/>
              <w:rPr>
                <w:rFonts w:ascii="宋体" w:hAnsi="宋体" w:cs="宋体"/>
                <w:kern w:val="0"/>
                <w:sz w:val="24"/>
              </w:rPr>
            </w:pPr>
            <w:r>
              <w:rPr>
                <w:rFonts w:ascii="宋体" w:hAnsi="宋体" w:cs="宋体"/>
                <w:kern w:val="0"/>
                <w:sz w:val="24"/>
              </w:rPr>
              <w:t>作 </w:t>
            </w:r>
            <w:r>
              <w:rPr>
                <w:rFonts w:hint="eastAsia" w:ascii="宋体" w:hAnsi="宋体" w:cs="宋体"/>
                <w:kern w:val="0"/>
                <w:sz w:val="24"/>
              </w:rPr>
              <w:t xml:space="preserve"> </w:t>
            </w:r>
            <w:r>
              <w:rPr>
                <w:rFonts w:ascii="宋体" w:hAnsi="宋体" w:cs="宋体"/>
                <w:kern w:val="0"/>
                <w:sz w:val="24"/>
              </w:rPr>
              <w:t> </w:t>
            </w:r>
            <w:r>
              <w:rPr>
                <w:rFonts w:hint="eastAsia" w:ascii="宋体" w:hAnsi="宋体" w:cs="宋体"/>
                <w:kern w:val="0"/>
                <w:sz w:val="24"/>
              </w:rPr>
              <w:t xml:space="preserve"> </w:t>
            </w:r>
            <w:r>
              <w:rPr>
                <w:rFonts w:ascii="宋体" w:hAnsi="宋体" w:cs="宋体"/>
                <w:kern w:val="0"/>
                <w:sz w:val="24"/>
              </w:rPr>
              <w:t>  者</w:t>
            </w:r>
          </w:p>
        </w:tc>
        <w:tc>
          <w:tcPr>
            <w:tcW w:w="2276" w:type="dxa"/>
            <w:tcBorders>
              <w:top w:val="nil"/>
              <w:left w:val="nil"/>
              <w:bottom w:val="single" w:color="000000" w:sz="4" w:space="0"/>
              <w:right w:val="single" w:color="000000" w:sz="4" w:space="0"/>
            </w:tcBorders>
            <w:noWrap w:val="0"/>
            <w:vAlign w:val="top"/>
          </w:tcPr>
          <w:p>
            <w:pPr>
              <w:widowControl/>
              <w:spacing w:line="500" w:lineRule="atLeast"/>
              <w:jc w:val="center"/>
              <w:rPr>
                <w:rFonts w:hint="eastAsia" w:ascii="宋体" w:hAnsi="宋体" w:cs="宋体"/>
                <w:kern w:val="0"/>
                <w:sz w:val="24"/>
              </w:rPr>
            </w:pPr>
            <w:r>
              <w:rPr>
                <w:rFonts w:hint="eastAsia" w:ascii="宋体" w:hAnsi="宋体" w:cs="宋体"/>
                <w:color w:val="000000"/>
                <w:kern w:val="0"/>
                <w:sz w:val="24"/>
                <w:szCs w:val="24"/>
                <w:lang w:val="en-US" w:eastAsia="zh-CN" w:bidi="ar"/>
              </w:rPr>
              <w:t>姚跃林</w:t>
            </w:r>
          </w:p>
        </w:tc>
        <w:tc>
          <w:tcPr>
            <w:tcW w:w="2280" w:type="dxa"/>
            <w:tcBorders>
              <w:top w:val="single" w:color="000000" w:sz="4" w:space="0"/>
              <w:left w:val="nil"/>
              <w:bottom w:val="single" w:color="000000" w:sz="4" w:space="0"/>
              <w:right w:val="single" w:color="000000" w:sz="4" w:space="0"/>
            </w:tcBorders>
            <w:noWrap w:val="0"/>
            <w:vAlign w:val="top"/>
          </w:tcPr>
          <w:p>
            <w:pPr>
              <w:widowControl/>
              <w:spacing w:line="500" w:lineRule="atLeast"/>
              <w:jc w:val="center"/>
              <w:rPr>
                <w:rFonts w:ascii="宋体" w:hAnsi="宋体" w:cs="宋体"/>
                <w:kern w:val="0"/>
                <w:sz w:val="24"/>
              </w:rPr>
            </w:pPr>
            <w:r>
              <w:rPr>
                <w:rFonts w:ascii="宋体" w:hAnsi="宋体" w:cs="宋体"/>
                <w:kern w:val="0"/>
                <w:sz w:val="24"/>
              </w:rPr>
              <w:t>阅</w:t>
            </w:r>
            <w:r>
              <w:rPr>
                <w:rFonts w:hint="eastAsia" w:ascii="宋体" w:hAnsi="宋体" w:cs="宋体"/>
                <w:kern w:val="0"/>
                <w:sz w:val="24"/>
              </w:rPr>
              <w:t xml:space="preserve"> </w:t>
            </w:r>
            <w:r>
              <w:rPr>
                <w:rFonts w:ascii="宋体" w:hAnsi="宋体" w:cs="宋体"/>
                <w:kern w:val="0"/>
                <w:sz w:val="24"/>
              </w:rPr>
              <w:t>读</w:t>
            </w:r>
            <w:r>
              <w:rPr>
                <w:rFonts w:hint="eastAsia" w:ascii="宋体" w:hAnsi="宋体" w:cs="宋体"/>
                <w:kern w:val="0"/>
                <w:sz w:val="24"/>
              </w:rPr>
              <w:t xml:space="preserve"> </w:t>
            </w:r>
            <w:r>
              <w:rPr>
                <w:rFonts w:ascii="宋体" w:hAnsi="宋体" w:cs="宋体"/>
                <w:kern w:val="0"/>
                <w:sz w:val="24"/>
              </w:rPr>
              <w:t>时</w:t>
            </w:r>
            <w:r>
              <w:rPr>
                <w:rFonts w:hint="eastAsia" w:ascii="宋体" w:hAnsi="宋体" w:cs="宋体"/>
                <w:kern w:val="0"/>
                <w:sz w:val="24"/>
              </w:rPr>
              <w:t xml:space="preserve"> </w:t>
            </w:r>
            <w:r>
              <w:rPr>
                <w:rFonts w:ascii="宋体" w:hAnsi="宋体" w:cs="宋体"/>
                <w:kern w:val="0"/>
                <w:sz w:val="24"/>
              </w:rPr>
              <w:t>间</w:t>
            </w:r>
          </w:p>
        </w:tc>
        <w:tc>
          <w:tcPr>
            <w:tcW w:w="2050" w:type="dxa"/>
            <w:tcBorders>
              <w:top w:val="single" w:color="000000" w:sz="4" w:space="0"/>
              <w:left w:val="nil"/>
              <w:bottom w:val="single" w:color="000000" w:sz="4" w:space="0"/>
              <w:right w:val="single" w:color="000000" w:sz="4" w:space="0"/>
            </w:tcBorders>
            <w:noWrap w:val="0"/>
            <w:vAlign w:val="top"/>
          </w:tcPr>
          <w:p>
            <w:pPr>
              <w:widowControl/>
              <w:spacing w:line="500" w:lineRule="atLeast"/>
              <w:ind w:firstLine="480" w:firstLineChars="200"/>
              <w:jc w:val="both"/>
              <w:rPr>
                <w:rFonts w:hint="default" w:ascii="宋体" w:hAnsi="宋体" w:cs="宋体"/>
                <w:kern w:val="0"/>
                <w:sz w:val="24"/>
                <w:lang w:val="en-US"/>
              </w:rPr>
            </w:pPr>
            <w:bookmarkStart w:id="0" w:name="_GoBack"/>
            <w:bookmarkEnd w:id="0"/>
            <w:r>
              <w:rPr>
                <w:rFonts w:hint="eastAsia" w:ascii="宋体" w:hAnsi="宋体" w:cs="宋体"/>
                <w:kern w:val="0"/>
                <w:sz w:val="24"/>
                <w:lang w:val="en-US" w:eastAsia="zh-CN"/>
              </w:rPr>
              <w:t>2021.5</w:t>
            </w:r>
          </w:p>
        </w:tc>
      </w:tr>
      <w:tr>
        <w:tblPrEx>
          <w:tblCellMar>
            <w:top w:w="0" w:type="dxa"/>
            <w:left w:w="108" w:type="dxa"/>
            <w:bottom w:w="0" w:type="dxa"/>
            <w:right w:w="108" w:type="dxa"/>
          </w:tblCellMar>
        </w:tblPrEx>
        <w:trPr>
          <w:trHeight w:val="495" w:hRule="atLeast"/>
          <w:jc w:val="center"/>
        </w:trPr>
        <w:tc>
          <w:tcPr>
            <w:tcW w:w="1896" w:type="dxa"/>
            <w:tcBorders>
              <w:top w:val="nil"/>
              <w:left w:val="single" w:color="000000" w:sz="4" w:space="0"/>
              <w:bottom w:val="single" w:color="000000" w:sz="4" w:space="0"/>
              <w:right w:val="single" w:color="000000" w:sz="4" w:space="0"/>
            </w:tcBorders>
            <w:noWrap w:val="0"/>
            <w:vAlign w:val="center"/>
          </w:tcPr>
          <w:p>
            <w:pPr>
              <w:widowControl/>
              <w:spacing w:line="500" w:lineRule="atLeast"/>
              <w:jc w:val="center"/>
              <w:rPr>
                <w:rFonts w:ascii="宋体" w:hAnsi="宋体" w:cs="宋体"/>
                <w:kern w:val="0"/>
                <w:sz w:val="24"/>
              </w:rPr>
            </w:pPr>
            <w:r>
              <w:rPr>
                <w:rFonts w:ascii="宋体" w:hAnsi="宋体" w:cs="宋体"/>
                <w:kern w:val="0"/>
                <w:sz w:val="24"/>
              </w:rPr>
              <w:t>教 师 姓 名</w:t>
            </w:r>
          </w:p>
        </w:tc>
        <w:tc>
          <w:tcPr>
            <w:tcW w:w="2276" w:type="dxa"/>
            <w:tcBorders>
              <w:top w:val="nil"/>
              <w:left w:val="nil"/>
              <w:bottom w:val="single" w:color="000000" w:sz="4" w:space="0"/>
              <w:right w:val="single" w:color="000000" w:sz="4" w:space="0"/>
            </w:tcBorders>
            <w:noWrap w:val="0"/>
            <w:vAlign w:val="top"/>
          </w:tcPr>
          <w:p>
            <w:pPr>
              <w:widowControl/>
              <w:spacing w:line="50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江俐</w:t>
            </w:r>
          </w:p>
        </w:tc>
        <w:tc>
          <w:tcPr>
            <w:tcW w:w="2280" w:type="dxa"/>
            <w:tcBorders>
              <w:top w:val="nil"/>
              <w:left w:val="nil"/>
              <w:bottom w:val="single" w:color="000000" w:sz="4" w:space="0"/>
              <w:right w:val="single" w:color="000000" w:sz="4" w:space="0"/>
            </w:tcBorders>
            <w:noWrap w:val="0"/>
            <w:vAlign w:val="top"/>
          </w:tcPr>
          <w:p>
            <w:pPr>
              <w:widowControl/>
              <w:spacing w:line="500" w:lineRule="atLeast"/>
              <w:jc w:val="center"/>
              <w:rPr>
                <w:rFonts w:ascii="宋体" w:hAnsi="宋体" w:cs="宋体"/>
                <w:kern w:val="0"/>
                <w:sz w:val="24"/>
              </w:rPr>
            </w:pPr>
            <w:r>
              <w:rPr>
                <w:rFonts w:ascii="宋体" w:hAnsi="宋体" w:cs="宋体"/>
                <w:kern w:val="0"/>
                <w:sz w:val="24"/>
              </w:rPr>
              <w:t>年</w:t>
            </w:r>
            <w:r>
              <w:rPr>
                <w:rFonts w:hint="eastAsia" w:ascii="宋体" w:hAnsi="宋体" w:cs="宋体"/>
                <w:kern w:val="0"/>
                <w:sz w:val="24"/>
              </w:rPr>
              <w:t xml:space="preserve"> </w:t>
            </w:r>
            <w:r>
              <w:rPr>
                <w:rFonts w:ascii="宋体" w:hAnsi="宋体" w:cs="宋体"/>
                <w:kern w:val="0"/>
                <w:sz w:val="24"/>
              </w:rPr>
              <w:t>段、学</w:t>
            </w:r>
            <w:r>
              <w:rPr>
                <w:rFonts w:hint="eastAsia" w:ascii="宋体" w:hAnsi="宋体" w:cs="宋体"/>
                <w:kern w:val="0"/>
                <w:sz w:val="24"/>
              </w:rPr>
              <w:t xml:space="preserve"> </w:t>
            </w:r>
            <w:r>
              <w:rPr>
                <w:rFonts w:ascii="宋体" w:hAnsi="宋体" w:cs="宋体"/>
                <w:kern w:val="0"/>
                <w:sz w:val="24"/>
              </w:rPr>
              <w:t>科</w:t>
            </w:r>
          </w:p>
        </w:tc>
        <w:tc>
          <w:tcPr>
            <w:tcW w:w="2050" w:type="dxa"/>
            <w:tcBorders>
              <w:top w:val="nil"/>
              <w:left w:val="nil"/>
              <w:bottom w:val="single" w:color="000000" w:sz="4" w:space="0"/>
              <w:right w:val="single" w:color="000000" w:sz="4" w:space="0"/>
            </w:tcBorders>
            <w:noWrap w:val="0"/>
            <w:vAlign w:val="top"/>
          </w:tcPr>
          <w:p>
            <w:pPr>
              <w:widowControl/>
              <w:spacing w:line="50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六</w:t>
            </w:r>
            <w:r>
              <w:rPr>
                <w:rFonts w:hint="eastAsia" w:ascii="宋体" w:hAnsi="宋体" w:eastAsia="宋体" w:cs="宋体"/>
                <w:kern w:val="0"/>
                <w:sz w:val="24"/>
                <w:lang w:val="en-US" w:eastAsia="zh-CN"/>
              </w:rPr>
              <w:t>年级语文</w:t>
            </w:r>
          </w:p>
        </w:tc>
      </w:tr>
      <w:tr>
        <w:tblPrEx>
          <w:tblCellMar>
            <w:top w:w="0" w:type="dxa"/>
            <w:left w:w="108" w:type="dxa"/>
            <w:bottom w:w="0" w:type="dxa"/>
            <w:right w:w="108" w:type="dxa"/>
          </w:tblCellMar>
        </w:tblPrEx>
        <w:trPr>
          <w:trHeight w:val="495" w:hRule="atLeast"/>
          <w:jc w:val="center"/>
        </w:trPr>
        <w:tc>
          <w:tcPr>
            <w:tcW w:w="8502" w:type="dxa"/>
            <w:gridSpan w:val="4"/>
            <w:tcBorders>
              <w:top w:val="nil"/>
              <w:left w:val="single" w:color="000000" w:sz="4" w:space="0"/>
              <w:bottom w:val="single" w:color="000000" w:sz="4" w:space="0"/>
              <w:right w:val="single" w:color="000000" w:sz="4" w:space="0"/>
            </w:tcBorders>
            <w:noWrap w:val="0"/>
            <w:vAlign w:val="top"/>
          </w:tcPr>
          <w:p>
            <w:pPr>
              <w:widowControl/>
              <w:spacing w:line="500" w:lineRule="atLeast"/>
              <w:jc w:val="left"/>
              <w:rPr>
                <w:rFonts w:ascii="宋体" w:hAnsi="宋体" w:cs="宋体"/>
                <w:b/>
                <w:kern w:val="0"/>
                <w:szCs w:val="21"/>
              </w:rPr>
            </w:pPr>
            <w:r>
              <w:rPr>
                <w:rFonts w:ascii="宋体" w:hAnsi="宋体" w:cs="宋体"/>
                <w:b/>
                <w:kern w:val="0"/>
                <w:szCs w:val="21"/>
              </w:rPr>
              <w:t>精彩摘录：</w:t>
            </w:r>
          </w:p>
          <w:p>
            <w:pPr>
              <w:widowControl/>
              <w:spacing w:line="500" w:lineRule="atLeast"/>
              <w:ind w:firstLine="420" w:firstLineChars="200"/>
              <w:jc w:val="left"/>
              <w:rPr>
                <w:sz w:val="21"/>
                <w:szCs w:val="21"/>
              </w:rPr>
            </w:pPr>
            <w:r>
              <w:rPr>
                <w:sz w:val="21"/>
                <w:szCs w:val="21"/>
              </w:rPr>
              <w:t>在大变革到来之前，我们身处富有活力的校园，立足安静的教室，面对可爱的孩子，完全可以专注地教书育人。只要我们遵循教育规律，回归教育本质和常识，与纷扰的世界保持理性的距离，将各种压力和诱惑暂时放一放，其实快乐就在当下。</w:t>
            </w:r>
          </w:p>
          <w:p>
            <w:pPr>
              <w:widowControl/>
              <w:spacing w:line="500" w:lineRule="atLeast"/>
              <w:jc w:val="left"/>
              <w:rPr>
                <w:rFonts w:ascii="宋体" w:hAnsi="宋体" w:cs="宋体"/>
                <w:b/>
                <w:kern w:val="0"/>
                <w:sz w:val="24"/>
              </w:rPr>
            </w:pPr>
            <w:r>
              <w:rPr>
                <w:rFonts w:hint="eastAsia" w:ascii="宋体" w:hAnsi="宋体" w:cs="宋体"/>
                <w:b/>
                <w:kern w:val="0"/>
                <w:sz w:val="24"/>
              </w:rPr>
              <w:t>心得体会（不少于300字）</w:t>
            </w:r>
            <w:r>
              <w:rPr>
                <w:rFonts w:ascii="宋体" w:hAnsi="宋体" w:cs="宋体"/>
                <w:b/>
                <w:kern w:val="0"/>
                <w:sz w:val="24"/>
              </w:rPr>
              <w:t>：</w:t>
            </w:r>
          </w:p>
          <w:p>
            <w:pPr>
              <w:widowControl/>
              <w:spacing w:line="500" w:lineRule="atLeast"/>
              <w:ind w:firstLine="440" w:firstLineChars="200"/>
              <w:jc w:val="left"/>
              <w:rPr>
                <w:rFonts w:hint="eastAsia" w:ascii="宋体" w:hAnsi="宋体" w:cs="宋体"/>
                <w:kern w:val="0"/>
                <w:sz w:val="22"/>
                <w:szCs w:val="22"/>
              </w:rPr>
            </w:pPr>
            <w:r>
              <w:rPr>
                <w:rFonts w:hint="eastAsia" w:ascii="宋体" w:hAnsi="宋体" w:cs="宋体"/>
                <w:kern w:val="0"/>
                <w:sz w:val="22"/>
                <w:szCs w:val="22"/>
              </w:rPr>
              <w:t>在急功近利、浮躁喧嚣的教育现实中，姚老师的“</w:t>
            </w:r>
            <w:r>
              <w:rPr>
                <w:rFonts w:hint="eastAsia" w:ascii="宋体" w:hAnsi="宋体" w:cs="宋体"/>
                <w:kern w:val="0"/>
                <w:sz w:val="22"/>
                <w:szCs w:val="22"/>
                <w:lang w:val="en-US" w:eastAsia="zh-CN"/>
              </w:rPr>
              <w:t>安</w:t>
            </w:r>
            <w:r>
              <w:rPr>
                <w:rFonts w:hint="eastAsia" w:ascii="宋体" w:hAnsi="宋体" w:cs="宋体"/>
                <w:kern w:val="0"/>
                <w:sz w:val="22"/>
                <w:szCs w:val="22"/>
              </w:rPr>
              <w:t>静做真教育”就像一股清流，沁入</w:t>
            </w:r>
            <w:r>
              <w:rPr>
                <w:rFonts w:hint="eastAsia" w:ascii="宋体" w:hAnsi="宋体" w:cs="宋体"/>
                <w:kern w:val="0"/>
                <w:sz w:val="22"/>
                <w:szCs w:val="22"/>
                <w:lang w:val="en-US" w:eastAsia="zh-CN"/>
              </w:rPr>
              <w:t>我们</w:t>
            </w:r>
            <w:r>
              <w:rPr>
                <w:rFonts w:hint="eastAsia" w:ascii="宋体" w:hAnsi="宋体" w:cs="宋体"/>
                <w:kern w:val="0"/>
                <w:sz w:val="22"/>
                <w:szCs w:val="22"/>
              </w:rPr>
              <w:t>读者的心田。</w:t>
            </w:r>
          </w:p>
          <w:p>
            <w:pPr>
              <w:widowControl/>
              <w:spacing w:line="500" w:lineRule="atLeast"/>
              <w:ind w:firstLine="440" w:firstLineChars="200"/>
              <w:jc w:val="left"/>
              <w:rPr>
                <w:rFonts w:hint="eastAsia" w:ascii="宋体" w:hAnsi="宋体" w:cs="宋体"/>
                <w:kern w:val="0"/>
                <w:sz w:val="22"/>
                <w:szCs w:val="22"/>
              </w:rPr>
            </w:pPr>
            <w:r>
              <w:rPr>
                <w:rFonts w:hint="eastAsia" w:ascii="宋体" w:hAnsi="宋体" w:cs="宋体"/>
                <w:kern w:val="0"/>
                <w:sz w:val="22"/>
                <w:szCs w:val="22"/>
              </w:rPr>
              <w:t>当看到《安静做真实的教育》这本书，一连串问题就在我脑海里起起伏伏，我不禁陷入沉思：老师怎样做才是一种</w:t>
            </w:r>
            <w:r>
              <w:rPr>
                <w:rFonts w:hint="eastAsia" w:ascii="宋体" w:hAnsi="宋体" w:cs="宋体"/>
                <w:kern w:val="0"/>
                <w:sz w:val="22"/>
                <w:szCs w:val="22"/>
                <w:lang w:val="en-US" w:eastAsia="zh-CN"/>
              </w:rPr>
              <w:t>安静的</w:t>
            </w:r>
            <w:r>
              <w:rPr>
                <w:rFonts w:hint="eastAsia" w:ascii="宋体" w:hAnsi="宋体" w:cs="宋体"/>
                <w:kern w:val="0"/>
                <w:sz w:val="22"/>
                <w:szCs w:val="22"/>
              </w:rPr>
              <w:t xml:space="preserve">状态呢？是无为而治还是放任自流？什么又是真正的、真实的教育呢？是让孩子会写几个生字词？是让学生会说几个单词？是让孩子会算抛物线轨迹？     </w:t>
            </w:r>
          </w:p>
          <w:p>
            <w:pPr>
              <w:widowControl/>
              <w:spacing w:line="500" w:lineRule="atLeast"/>
              <w:ind w:firstLine="440" w:firstLineChars="200"/>
              <w:jc w:val="left"/>
              <w:rPr>
                <w:rFonts w:hint="eastAsia" w:ascii="宋体" w:hAnsi="宋体" w:cs="宋体"/>
                <w:kern w:val="0"/>
                <w:sz w:val="22"/>
                <w:szCs w:val="22"/>
                <w:lang w:val="en-US" w:eastAsia="zh-CN"/>
              </w:rPr>
            </w:pPr>
            <w:r>
              <w:rPr>
                <w:rFonts w:hint="eastAsia" w:ascii="宋体" w:hAnsi="宋体" w:cs="宋体"/>
                <w:kern w:val="0"/>
                <w:sz w:val="22"/>
                <w:szCs w:val="22"/>
              </w:rPr>
              <w:t>　面对社会潮流</w:t>
            </w:r>
            <w:r>
              <w:rPr>
                <w:rFonts w:hint="eastAsia" w:ascii="宋体" w:hAnsi="宋体" w:cs="宋体"/>
                <w:kern w:val="0"/>
                <w:sz w:val="22"/>
                <w:szCs w:val="22"/>
                <w:lang w:eastAsia="zh-CN"/>
              </w:rPr>
              <w:t>，</w:t>
            </w:r>
            <w:r>
              <w:rPr>
                <w:rFonts w:hint="eastAsia" w:ascii="宋体" w:hAnsi="宋体" w:cs="宋体"/>
                <w:kern w:val="0"/>
                <w:sz w:val="22"/>
                <w:szCs w:val="22"/>
              </w:rPr>
              <w:t>我们离安静、离真实有多远，就离真正的教育有多远，这本书让我们重拾遗失很久的教育常识。如何做一个“安静”的老师？我想应该是“专注”。正如姚老师所说：“专注是一种缓慢的艺术，接近静止，有自己的节奏，不容易被外界的节奏干扰。”专注不是强迫的结果，它是一种意识状态。清代袁枚有一小诗让我深感兴趣：</w:t>
            </w:r>
            <w:r>
              <w:rPr>
                <w:rFonts w:hint="eastAsia" w:ascii="宋体" w:hAnsi="宋体" w:cs="宋体"/>
                <w:kern w:val="0"/>
                <w:sz w:val="22"/>
                <w:szCs w:val="22"/>
                <w:lang w:eastAsia="zh-CN"/>
              </w:rPr>
              <w:t>“</w:t>
            </w:r>
            <w:r>
              <w:rPr>
                <w:rFonts w:hint="eastAsia" w:ascii="宋体" w:hAnsi="宋体" w:cs="宋体"/>
                <w:kern w:val="0"/>
                <w:sz w:val="22"/>
                <w:szCs w:val="22"/>
              </w:rPr>
              <w:t>白日不到处，青春恰自来，苔花如米小，也学牡丹开。</w:t>
            </w:r>
            <w:r>
              <w:rPr>
                <w:rFonts w:hint="eastAsia" w:ascii="宋体" w:hAnsi="宋体" w:cs="宋体"/>
                <w:kern w:val="0"/>
                <w:sz w:val="22"/>
                <w:szCs w:val="22"/>
                <w:lang w:eastAsia="zh-CN"/>
              </w:rPr>
              <w:t>”</w:t>
            </w:r>
            <w:r>
              <w:rPr>
                <w:rFonts w:hint="eastAsia" w:ascii="宋体" w:hAnsi="宋体" w:cs="宋体"/>
                <w:kern w:val="0"/>
                <w:sz w:val="22"/>
                <w:szCs w:val="22"/>
              </w:rPr>
              <w:t xml:space="preserve"> 那么，我想真实的教育应该是：教师这个园丁尽自己最大的努力让每一个如花般绚烂的青春少年尽情释放自己的美，即便是如米小的苔花也要孤芳自赏，像牡丹一样勇敢的绽放</w:t>
            </w:r>
            <w:r>
              <w:rPr>
                <w:rFonts w:hint="eastAsia" w:ascii="宋体" w:hAnsi="宋体" w:cs="宋体"/>
                <w:kern w:val="0"/>
                <w:sz w:val="22"/>
                <w:szCs w:val="22"/>
                <w:lang w:eastAsia="zh-CN"/>
              </w:rPr>
              <w:t>，</w:t>
            </w:r>
            <w:r>
              <w:rPr>
                <w:rFonts w:hint="eastAsia" w:ascii="宋体" w:hAnsi="宋体" w:cs="宋体"/>
                <w:kern w:val="0"/>
                <w:sz w:val="22"/>
                <w:szCs w:val="22"/>
                <w:lang w:val="en-US" w:eastAsia="zh-CN"/>
              </w:rPr>
              <w:t>去专注于安静的尽情地盛开，正如“你若盛开，蝴蝶自来。”所说。</w:t>
            </w:r>
          </w:p>
          <w:p>
            <w:pPr>
              <w:widowControl/>
              <w:spacing w:line="500" w:lineRule="atLeast"/>
              <w:ind w:firstLine="660" w:firstLineChars="300"/>
              <w:jc w:val="left"/>
              <w:rPr>
                <w:rFonts w:hint="eastAsia" w:ascii="宋体" w:hAnsi="宋体" w:cs="宋体"/>
                <w:kern w:val="0"/>
                <w:sz w:val="24"/>
              </w:rPr>
            </w:pPr>
            <w:r>
              <w:rPr>
                <w:rFonts w:hint="default" w:ascii="宋体" w:hAnsi="宋体" w:cs="宋体"/>
                <w:kern w:val="0"/>
                <w:sz w:val="22"/>
                <w:szCs w:val="22"/>
                <w:lang w:val="en-US" w:eastAsia="zh-CN"/>
              </w:rPr>
              <w:t>现代，教师是一份任重道远的职业。当我们自觉保持与纷扰的世界合理的距离，坚持一个安静的心，专注的作为一个“人师”，就可以让学校和教室保持安静，缔造一颗安静的心灵，回到安静的校园，塑造安静的课堂，让自己得到教育的幸福，提高教师职业的幸福指数</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C71A7F"/>
    <w:rsid w:val="26C71A7F"/>
    <w:rsid w:val="36C82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2021-06-03T01:42:00Z</dcterms:created>
  <dc:creator>Administrator</dc:creator>
  <cp:lastModifiedBy>Administrator</cp:lastModifiedBy>
  <dcterms:modified xsi:type="dcterms:W3CDTF">2021-06-03T01:45:29Z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D1828D1DB1674F5899F68D66762235D7</vt:lpwstr>
  </property>
</Properties>
</file>