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40" w:lineRule="auto"/>
        <w:ind w:right="0" w:firstLine="556" w:firstLineChars="20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-1"/>
          <w:sz w:val="32"/>
          <w:szCs w:val="32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-1"/>
          <w:sz w:val="28"/>
          <w:szCs w:val="28"/>
          <w:shd w:val="clear" w:fill="FFFFFF"/>
        </w:rPr>
        <w:t>关于常州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-1"/>
          <w:sz w:val="28"/>
          <w:szCs w:val="28"/>
          <w:shd w:val="clear" w:fill="FFFFFF"/>
          <w:lang w:eastAsia="zh-CN"/>
        </w:rPr>
        <w:t>经开区首批骨干教师和学科带头人课堂考核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-1"/>
          <w:sz w:val="28"/>
          <w:szCs w:val="28"/>
          <w:shd w:val="clear" w:fill="FFFFFF"/>
        </w:rPr>
        <w:t>的通知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1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1"/>
          <w:sz w:val="24"/>
          <w:szCs w:val="24"/>
          <w:shd w:val="clear" w:fill="FFFFFF"/>
        </w:rPr>
        <w:t>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1"/>
          <w:sz w:val="24"/>
          <w:szCs w:val="24"/>
          <w:shd w:val="clear" w:fill="FFFFFF"/>
          <w:lang w:eastAsia="zh-CN"/>
        </w:rPr>
        <w:t>位老师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1"/>
          <w:sz w:val="24"/>
          <w:szCs w:val="24"/>
          <w:shd w:val="clear" w:fill="FFFFFF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1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1"/>
          <w:sz w:val="24"/>
          <w:szCs w:val="24"/>
          <w:shd w:val="clear" w:fill="FFFFFF"/>
        </w:rPr>
        <w:t>　  根据</w:t>
      </w:r>
      <w:r>
        <w:rPr>
          <w:rFonts w:hint="eastAsia"/>
          <w:sz w:val="24"/>
          <w:szCs w:val="24"/>
          <w:lang w:eastAsia="zh-CN"/>
        </w:rPr>
        <w:t>《关于评选常州经开区首批骨干教师和学科带头人的通知》（常经社</w:t>
      </w:r>
      <w:r>
        <w:rPr>
          <w:rFonts w:hint="eastAsia"/>
          <w:sz w:val="24"/>
          <w:szCs w:val="24"/>
          <w:lang w:val="en-US" w:eastAsia="zh-CN"/>
        </w:rPr>
        <w:t>2021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>51号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1"/>
          <w:sz w:val="24"/>
          <w:szCs w:val="24"/>
          <w:shd w:val="clear" w:fill="FFFFFF"/>
        </w:rPr>
        <w:t>文件精神，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1"/>
          <w:sz w:val="24"/>
          <w:szCs w:val="24"/>
          <w:shd w:val="clear" w:fill="FFFFFF"/>
          <w:lang w:eastAsia="zh-CN"/>
        </w:rPr>
        <w:t>参评老师的课堂考核由所在学校统一组织，故崔桥小学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1"/>
          <w:sz w:val="24"/>
          <w:szCs w:val="24"/>
          <w:shd w:val="clear" w:fill="FFFFFF"/>
        </w:rPr>
        <w:t>决定开展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1"/>
          <w:sz w:val="24"/>
          <w:szCs w:val="24"/>
          <w:shd w:val="clear" w:fill="FFFFFF"/>
          <w:lang w:eastAsia="zh-CN"/>
        </w:rPr>
        <w:t>经开区首批骨干教师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1"/>
          <w:sz w:val="24"/>
          <w:szCs w:val="24"/>
          <w:shd w:val="clear" w:fill="FFFFFF"/>
        </w:rPr>
        <w:t>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1"/>
          <w:sz w:val="24"/>
          <w:szCs w:val="24"/>
          <w:shd w:val="clear" w:fill="FFFFFF"/>
          <w:lang w:eastAsia="zh-CN"/>
        </w:rPr>
        <w:t>学科带头人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1"/>
          <w:sz w:val="24"/>
          <w:szCs w:val="24"/>
          <w:shd w:val="clear" w:fill="FFFFFF"/>
        </w:rPr>
        <w:t>候选人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1"/>
          <w:sz w:val="24"/>
          <w:szCs w:val="24"/>
          <w:shd w:val="clear" w:fill="FFFFFF"/>
          <w:lang w:eastAsia="zh-CN"/>
        </w:rPr>
        <w:t>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1"/>
          <w:sz w:val="24"/>
          <w:szCs w:val="24"/>
          <w:shd w:val="clear" w:fill="FFFFFF"/>
        </w:rPr>
        <w:t>课堂教学能力考核工作。现就有关事项通知如下。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-1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-1"/>
          <w:sz w:val="24"/>
          <w:szCs w:val="24"/>
          <w:shd w:val="clear" w:fill="FFFFFF"/>
        </w:rPr>
        <w:t>一、考核对象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1"/>
          <w:sz w:val="24"/>
          <w:szCs w:val="24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1"/>
          <w:sz w:val="24"/>
          <w:szCs w:val="24"/>
          <w:shd w:val="clear" w:fill="FFFFFF"/>
        </w:rPr>
        <w:t>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1"/>
          <w:sz w:val="24"/>
          <w:szCs w:val="24"/>
          <w:shd w:val="clear" w:fill="FFFFFF"/>
          <w:lang w:eastAsia="zh-CN"/>
        </w:rPr>
        <w:t>王娟、周琦瑾、田卉、程垭君、杨金雄、费艳桦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1"/>
          <w:sz w:val="24"/>
          <w:szCs w:val="2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1"/>
          <w:sz w:val="24"/>
          <w:szCs w:val="24"/>
          <w:shd w:val="clear" w:fill="FFFFFF"/>
          <w:lang w:val="en-US" w:eastAsia="zh-CN"/>
        </w:rPr>
        <w:t xml:space="preserve">  注：其他参评老师均有基本功或评优课获奖，可以免课堂考核。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-1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-1"/>
          <w:sz w:val="24"/>
          <w:szCs w:val="24"/>
          <w:shd w:val="clear" w:fill="FFFFFF"/>
        </w:rPr>
        <w:t>二、考核组织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1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1"/>
          <w:sz w:val="24"/>
          <w:szCs w:val="24"/>
          <w:shd w:val="clear" w:fill="FFFFFF"/>
        </w:rPr>
        <w:t>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1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1"/>
          <w:sz w:val="24"/>
          <w:szCs w:val="24"/>
          <w:shd w:val="clear" w:fill="FFFFFF"/>
        </w:rPr>
        <w:t>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1"/>
          <w:sz w:val="24"/>
          <w:szCs w:val="24"/>
          <w:shd w:val="clear" w:fill="FFFFFF"/>
          <w:lang w:eastAsia="zh-CN"/>
        </w:rPr>
        <w:t>崔桥小学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1"/>
          <w:sz w:val="24"/>
          <w:szCs w:val="24"/>
          <w:shd w:val="clear" w:fill="FFFFFF"/>
        </w:rPr>
        <w:t>统一组织实施课堂考核。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right="0" w:right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-1"/>
          <w:sz w:val="24"/>
          <w:szCs w:val="24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-1"/>
          <w:sz w:val="24"/>
          <w:szCs w:val="24"/>
          <w:shd w:val="clear" w:fill="FFFFFF"/>
          <w:lang w:eastAsia="zh-CN"/>
        </w:rPr>
        <w:t>三、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-1"/>
          <w:sz w:val="24"/>
          <w:szCs w:val="24"/>
          <w:shd w:val="clear" w:fill="FFFFFF"/>
        </w:rPr>
        <w:t>考核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-1"/>
          <w:sz w:val="24"/>
          <w:szCs w:val="24"/>
          <w:shd w:val="clear" w:fill="FFFFFF"/>
          <w:lang w:eastAsia="zh-CN"/>
        </w:rPr>
        <w:t>领导小组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239" w:firstLineChars="1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1"/>
          <w:sz w:val="24"/>
          <w:szCs w:val="24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-1"/>
          <w:sz w:val="24"/>
          <w:szCs w:val="24"/>
          <w:shd w:val="clear" w:fill="FFFFFF"/>
          <w:lang w:eastAsia="zh-CN"/>
        </w:rPr>
        <w:t>组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-1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-1"/>
          <w:sz w:val="24"/>
          <w:szCs w:val="24"/>
          <w:shd w:val="clear" w:fill="FFFFFF"/>
          <w:lang w:eastAsia="zh-CN"/>
        </w:rPr>
        <w:t>长：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1"/>
          <w:sz w:val="24"/>
          <w:szCs w:val="24"/>
          <w:shd w:val="clear" w:fill="FFFFFF"/>
          <w:lang w:eastAsia="zh-CN"/>
        </w:rPr>
        <w:t>刘爱华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239" w:firstLineChars="1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1"/>
          <w:sz w:val="24"/>
          <w:szCs w:val="24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-1"/>
          <w:sz w:val="24"/>
          <w:szCs w:val="24"/>
          <w:shd w:val="clear" w:fill="FFFFFF"/>
          <w:lang w:eastAsia="zh-CN"/>
        </w:rPr>
        <w:t>副组长：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1"/>
          <w:sz w:val="24"/>
          <w:szCs w:val="24"/>
          <w:shd w:val="clear" w:fill="FFFFFF"/>
          <w:lang w:eastAsia="zh-CN"/>
        </w:rPr>
        <w:t>胡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1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1"/>
          <w:sz w:val="24"/>
          <w:szCs w:val="24"/>
          <w:shd w:val="clear" w:fill="FFFFFF"/>
          <w:lang w:eastAsia="zh-CN"/>
        </w:rPr>
        <w:t>波、夏一震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239" w:firstLineChars="1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1"/>
          <w:sz w:val="24"/>
          <w:szCs w:val="24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-1"/>
          <w:sz w:val="24"/>
          <w:szCs w:val="24"/>
          <w:shd w:val="clear" w:fill="FFFFFF"/>
          <w:lang w:eastAsia="zh-CN"/>
        </w:rPr>
        <w:t>组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-1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-1"/>
          <w:sz w:val="24"/>
          <w:szCs w:val="24"/>
          <w:shd w:val="clear" w:fill="FFFFFF"/>
          <w:lang w:eastAsia="zh-CN"/>
        </w:rPr>
        <w:t>员：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333333"/>
          <w:spacing w:val="-1"/>
          <w:sz w:val="24"/>
          <w:szCs w:val="24"/>
          <w:shd w:val="clear" w:fill="FFFFFF"/>
          <w:lang w:eastAsia="zh-CN"/>
        </w:rPr>
        <w:t>俞秋枫、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1"/>
          <w:sz w:val="24"/>
          <w:szCs w:val="24"/>
          <w:shd w:val="clear" w:fill="FFFFFF"/>
          <w:lang w:eastAsia="zh-CN"/>
        </w:rPr>
        <w:t>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1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1"/>
          <w:sz w:val="24"/>
          <w:szCs w:val="24"/>
          <w:shd w:val="clear" w:fill="FFFFFF"/>
          <w:lang w:eastAsia="zh-CN"/>
        </w:rPr>
        <w:t>勤、陆奇良、丁文怡、朱正华、苏凤芬、汤震莉、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1190" w:firstLineChars="5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1"/>
          <w:sz w:val="24"/>
          <w:szCs w:val="24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1"/>
          <w:sz w:val="24"/>
          <w:szCs w:val="24"/>
          <w:shd w:val="clear" w:fill="FFFFFF"/>
          <w:lang w:eastAsia="zh-CN"/>
        </w:rPr>
        <w:t>丁玉娟、董晓华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right="0"/>
        <w:jc w:val="left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-1"/>
          <w:sz w:val="24"/>
          <w:szCs w:val="24"/>
          <w:shd w:val="clear" w:fill="FFFFFF"/>
        </w:rPr>
        <w:t>考核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-1"/>
          <w:sz w:val="24"/>
          <w:szCs w:val="24"/>
          <w:shd w:val="clear" w:fill="FFFFFF"/>
          <w:lang w:eastAsia="zh-CN"/>
        </w:rPr>
        <w:t>具体安排</w:t>
      </w:r>
    </w:p>
    <w:tbl>
      <w:tblPr>
        <w:tblStyle w:val="5"/>
        <w:tblW w:w="89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483"/>
        <w:gridCol w:w="1157"/>
        <w:gridCol w:w="1336"/>
        <w:gridCol w:w="1978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考核教师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授课时间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授课班级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授课地点</w:t>
            </w: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授课内容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听课评委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费艳桦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本周五第二节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三（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操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场</w:t>
            </w: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《障碍跑》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333333"/>
                <w:spacing w:val="-1"/>
                <w:sz w:val="21"/>
                <w:szCs w:val="21"/>
                <w:shd w:val="clear" w:fill="FFFFFF"/>
                <w:lang w:eastAsia="zh-CN"/>
              </w:rPr>
              <w:t>丁文怡、朱正华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王娟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下周一第四节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五（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录播室</w:t>
            </w: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《自相矛盾》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张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勤、汤震莉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周琦瑾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下周五第二节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二（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录播室</w:t>
            </w: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《大象的耳朵》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俞秋枫、丁玉娟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田卉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下周四第三节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六（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录播室</w:t>
            </w: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《只有一个地球》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胡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波、苏凤芬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程垭君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下周四第二节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一（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录播室</w:t>
            </w: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《认识乘法》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夏一震、董晓华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杨金雄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下周五第三节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五（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操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场</w:t>
            </w: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《小篮球：双手胸前传接球》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刘爱华、陆奇良</w:t>
            </w:r>
          </w:p>
        </w:tc>
      </w:tr>
    </w:tbl>
    <w:p>
      <w:pPr>
        <w:rPr>
          <w:rFonts w:hint="eastAsia"/>
          <w:sz w:val="24"/>
          <w:szCs w:val="24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-1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-1"/>
          <w:sz w:val="24"/>
          <w:szCs w:val="24"/>
          <w:shd w:val="clear" w:fill="FFFFFF"/>
          <w:lang w:eastAsia="zh-CN"/>
        </w:rPr>
        <w:t>五、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-1"/>
          <w:sz w:val="24"/>
          <w:szCs w:val="24"/>
          <w:shd w:val="clear" w:fill="FFFFFF"/>
        </w:rPr>
        <w:t>相关要求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right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1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1"/>
          <w:sz w:val="24"/>
          <w:szCs w:val="24"/>
          <w:shd w:val="clear" w:fill="FFFFFF"/>
        </w:rPr>
        <w:t>　　1.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1"/>
          <w:sz w:val="24"/>
          <w:szCs w:val="24"/>
          <w:shd w:val="clear" w:fill="FFFFFF"/>
          <w:lang w:eastAsia="zh-CN"/>
        </w:rPr>
        <w:t>本次考核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1"/>
          <w:sz w:val="24"/>
          <w:szCs w:val="24"/>
          <w:shd w:val="clear" w:fill="FFFFFF"/>
        </w:rPr>
        <w:t>主要考核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1"/>
          <w:sz w:val="24"/>
          <w:szCs w:val="24"/>
          <w:shd w:val="clear" w:fill="FFFFFF"/>
          <w:lang w:eastAsia="zh-CN"/>
        </w:rPr>
        <w:t>教师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1"/>
          <w:sz w:val="24"/>
          <w:szCs w:val="24"/>
          <w:shd w:val="clear" w:fill="FFFFFF"/>
        </w:rPr>
        <w:t>课程标准理解能力、语言表达能力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1"/>
          <w:sz w:val="24"/>
          <w:szCs w:val="24"/>
          <w:shd w:val="clear" w:fill="FFFFFF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1"/>
          <w:sz w:val="24"/>
          <w:szCs w:val="24"/>
          <w:shd w:val="clear" w:fill="FFFFFF"/>
        </w:rPr>
        <w:t>教学基本功以及教学中课程理念的体现等。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76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1"/>
          <w:sz w:val="24"/>
          <w:szCs w:val="24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1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1"/>
          <w:sz w:val="24"/>
          <w:szCs w:val="24"/>
          <w:shd w:val="clear" w:fill="FFFFFF"/>
        </w:rPr>
        <w:t>.各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1"/>
          <w:sz w:val="24"/>
          <w:szCs w:val="24"/>
          <w:shd w:val="clear" w:fill="FFFFFF"/>
          <w:lang w:eastAsia="zh-CN"/>
        </w:rPr>
        <w:t>评委需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1"/>
          <w:sz w:val="24"/>
          <w:szCs w:val="24"/>
          <w:shd w:val="clear" w:fill="FFFFFF"/>
        </w:rPr>
        <w:t>严格遵循公平、公正的原则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1"/>
          <w:sz w:val="24"/>
          <w:szCs w:val="24"/>
          <w:shd w:val="clear" w:fill="FFFFFF"/>
          <w:lang w:eastAsia="zh-CN"/>
        </w:rPr>
        <w:t>来填写《常州经开区首批骨干教师和学科带头人课堂教学考核评价表》。两位评委中，前一位是组长，填写好《附件10：常州经开区首批骨干教师、学科带头人课堂教学考核评价汇总表》。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76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1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1"/>
          <w:sz w:val="24"/>
          <w:szCs w:val="24"/>
          <w:shd w:val="clear" w:fill="FFFFFF"/>
          <w:lang w:val="en-US" w:eastAsia="zh-CN"/>
        </w:rPr>
        <w:t>3.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1"/>
          <w:sz w:val="24"/>
          <w:szCs w:val="24"/>
          <w:shd w:val="clear" w:fill="FFFFFF"/>
        </w:rPr>
        <w:t>课堂考核结果分为优秀、良好、合格和不合格四个等次，评定等次以候选人的实际课堂表现为依据，不设比例限制。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40" w:lineRule="auto"/>
        <w:ind w:right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1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right="0" w:firstLine="5474" w:firstLineChars="23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1"/>
          <w:sz w:val="24"/>
          <w:szCs w:val="24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1"/>
          <w:sz w:val="24"/>
          <w:szCs w:val="24"/>
          <w:shd w:val="clear" w:fill="FFFFFF"/>
          <w:lang w:eastAsia="zh-CN"/>
        </w:rPr>
        <w:t>常州市武进区崔桥小学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5712" w:firstLineChars="24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1"/>
          <w:sz w:val="24"/>
          <w:szCs w:val="2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-1"/>
          <w:sz w:val="24"/>
          <w:szCs w:val="24"/>
          <w:shd w:val="clear" w:fill="FFFFFF"/>
          <w:lang w:val="en-US" w:eastAsia="zh-CN"/>
        </w:rPr>
        <w:t>2021年5月20日</w:t>
      </w:r>
    </w:p>
    <w:p>
      <w:pPr>
        <w:rPr>
          <w:rFonts w:hint="eastAsia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45C494"/>
    <w:multiLevelType w:val="singleLevel"/>
    <w:tmpl w:val="F045C49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F23D2F"/>
    <w:rsid w:val="0C421F55"/>
    <w:rsid w:val="149A0046"/>
    <w:rsid w:val="236C7EFC"/>
    <w:rsid w:val="33053339"/>
    <w:rsid w:val="50F23D2F"/>
    <w:rsid w:val="60DA5DB2"/>
    <w:rsid w:val="75E02088"/>
    <w:rsid w:val="7A98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cqxx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2021-05-18T08:43:00Z</dcterms:created>
  <dc:creator>寒水中的精灵</dc:creator>
  <cp:lastModifiedBy>寒水中的精灵</cp:lastModifiedBy>
  <dcterms:modified xsi:type="dcterms:W3CDTF">2021-05-20T04:31:47Z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